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ascii="Times New Roman" w:hAnsi="Times New Roman" w:eastAsia="方正小标宋_GBK" w:cs="Times New Roman"/>
          <w:b w:val="0"/>
          <w:bCs w:val="0"/>
          <w:kern w:val="44"/>
          <w:sz w:val="44"/>
          <w:szCs w:val="44"/>
          <w:lang w:val="en-US" w:bidi="ar-SA"/>
        </w:rPr>
      </w:pPr>
      <w:bookmarkStart w:id="9" w:name="_GoBack"/>
      <w:bookmarkEnd w:id="9"/>
      <w:r>
        <w:rPr>
          <w:lang w:val="en-US" w:bidi="ar-SA"/>
        </w:rPr>
        <mc:AlternateContent>
          <mc:Choice Requires="wps">
            <w:drawing>
              <wp:anchor distT="0" distB="0" distL="114300" distR="114300" simplePos="0" relativeHeight="251659264" behindDoc="1" locked="0" layoutInCell="1" allowOverlap="1">
                <wp:simplePos x="0" y="0"/>
                <wp:positionH relativeFrom="page">
                  <wp:posOffset>733425</wp:posOffset>
                </wp:positionH>
                <wp:positionV relativeFrom="paragraph">
                  <wp:posOffset>885825</wp:posOffset>
                </wp:positionV>
                <wp:extent cx="6188710" cy="1552575"/>
                <wp:effectExtent l="0" t="0" r="21590" b="28575"/>
                <wp:wrapTopAndBottom/>
                <wp:docPr id="6" name="文本框 2"/>
                <wp:cNvGraphicFramePr/>
                <a:graphic xmlns:a="http://schemas.openxmlformats.org/drawingml/2006/main">
                  <a:graphicData uri="http://schemas.microsoft.com/office/word/2010/wordprocessingShape">
                    <wps:wsp>
                      <wps:cNvSpPr txBox="1"/>
                      <wps:spPr>
                        <a:xfrm>
                          <a:off x="0" y="0"/>
                          <a:ext cx="6188710" cy="1552575"/>
                        </a:xfrm>
                        <a:prstGeom prst="rect">
                          <a:avLst/>
                        </a:prstGeom>
                        <a:noFill/>
                        <a:ln w="9525" cap="flat" cmpd="sng">
                          <a:solidFill>
                            <a:srgbClr val="000000"/>
                          </a:solidFill>
                          <a:prstDash val="solid"/>
                          <a:miter/>
                          <a:headEnd type="none" w="med" len="med"/>
                          <a:tailEnd type="none" w="med" len="med"/>
                        </a:ln>
                        <a:effectLst/>
                      </wps:spPr>
                      <wps:txbx>
                        <w:txbxContent>
                          <w:p>
                            <w:pPr>
                              <w:pStyle w:val="5"/>
                              <w:rPr>
                                <w:rFonts w:ascii="Times New Roman" w:hAnsi="Times New Roman" w:eastAsia="方正仿宋_GBK" w:cs="Times New Roman"/>
                                <w:kern w:val="44"/>
                                <w:sz w:val="32"/>
                                <w:szCs w:val="44"/>
                                <w:lang w:val="en-US" w:bidi="ar-SA"/>
                              </w:rPr>
                            </w:pPr>
                            <w:r>
                              <w:rPr>
                                <w:rFonts w:ascii="Times New Roman" w:hAnsi="Times New Roman" w:eastAsia="方正仿宋_GBK" w:cs="Times New Roman"/>
                                <w:kern w:val="44"/>
                                <w:sz w:val="32"/>
                                <w:szCs w:val="44"/>
                                <w:lang w:val="en-US" w:bidi="ar-SA"/>
                              </w:rPr>
                              <w:t>项目概况</w:t>
                            </w:r>
                          </w:p>
                          <w:p>
                            <w:pPr>
                              <w:pStyle w:val="5"/>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子午流注等设备采购项目</w:t>
                            </w:r>
                            <w:r>
                              <w:rPr>
                                <w:rFonts w:ascii="Times New Roman" w:hAnsi="Times New Roman" w:eastAsia="方正仿宋_GBK" w:cs="Times New Roman"/>
                                <w:kern w:val="44"/>
                                <w:sz w:val="32"/>
                                <w:szCs w:val="44"/>
                                <w:lang w:val="en-US" w:bidi="ar-SA"/>
                              </w:rPr>
                              <w:t>的潜在供应商应在</w:t>
                            </w:r>
                            <w:r>
                              <w:rPr>
                                <w:rFonts w:hint="eastAsia" w:ascii="Times New Roman" w:hAnsi="Times New Roman" w:eastAsia="方正仿宋_GBK" w:cs="Times New Roman"/>
                                <w:kern w:val="44"/>
                                <w:sz w:val="32"/>
                                <w:szCs w:val="44"/>
                                <w:lang w:val="en-US" w:bidi="ar-SA"/>
                              </w:rPr>
                              <w:t>江苏建达全过程工程咨询有限公司</w:t>
                            </w:r>
                            <w:r>
                              <w:rPr>
                                <w:rFonts w:ascii="Times New Roman" w:hAnsi="Times New Roman" w:eastAsia="方正仿宋_GBK" w:cs="Times New Roman"/>
                                <w:kern w:val="44"/>
                                <w:sz w:val="32"/>
                                <w:szCs w:val="44"/>
                                <w:lang w:val="en-US" w:bidi="ar-SA"/>
                              </w:rPr>
                              <w:t>获取磋商文件，并于</w:t>
                            </w:r>
                            <w:r>
                              <w:rPr>
                                <w:rFonts w:hint="eastAsia" w:ascii="Times New Roman" w:hAnsi="Times New Roman" w:eastAsia="方正仿宋_GBK" w:cs="Times New Roman"/>
                                <w:kern w:val="44"/>
                                <w:sz w:val="32"/>
                                <w:szCs w:val="44"/>
                                <w:lang w:val="en-US" w:bidi="ar-SA"/>
                              </w:rPr>
                              <w:t>2024年</w:t>
                            </w:r>
                            <w:r>
                              <w:rPr>
                                <w:rFonts w:hint="eastAsia" w:ascii="Times New Roman" w:hAnsi="Times New Roman" w:eastAsia="方正仿宋_GBK" w:cs="Times New Roman"/>
                                <w:kern w:val="44"/>
                                <w:sz w:val="32"/>
                                <w:szCs w:val="44"/>
                                <w:lang w:val="en-US" w:eastAsia="zh-CN" w:bidi="ar-SA"/>
                              </w:rPr>
                              <w:t>5</w:t>
                            </w:r>
                            <w:r>
                              <w:rPr>
                                <w:rFonts w:hint="eastAsia" w:ascii="Times New Roman" w:hAnsi="Times New Roman" w:eastAsia="方正仿宋_GBK" w:cs="Times New Roman"/>
                                <w:kern w:val="44"/>
                                <w:sz w:val="32"/>
                                <w:szCs w:val="44"/>
                                <w:lang w:val="en-US" w:bidi="ar-SA"/>
                              </w:rPr>
                              <w:t>月</w:t>
                            </w:r>
                            <w:r>
                              <w:rPr>
                                <w:rFonts w:hint="eastAsia" w:ascii="Times New Roman" w:hAnsi="Times New Roman" w:eastAsia="方正仿宋_GBK" w:cs="Times New Roman"/>
                                <w:kern w:val="44"/>
                                <w:sz w:val="32"/>
                                <w:szCs w:val="44"/>
                                <w:lang w:val="en-US" w:eastAsia="zh-CN" w:bidi="ar-SA"/>
                              </w:rPr>
                              <w:t>7</w:t>
                            </w:r>
                            <w:r>
                              <w:rPr>
                                <w:rFonts w:hint="eastAsia" w:ascii="Times New Roman" w:hAnsi="Times New Roman" w:eastAsia="方正仿宋_GBK" w:cs="Times New Roman"/>
                                <w:kern w:val="44"/>
                                <w:sz w:val="32"/>
                                <w:szCs w:val="44"/>
                                <w:lang w:val="en-US" w:bidi="ar-SA"/>
                              </w:rPr>
                              <w:t>日</w:t>
                            </w:r>
                            <w:r>
                              <w:rPr>
                                <w:rFonts w:ascii="Times New Roman" w:hAnsi="Times New Roman" w:eastAsia="方正仿宋_GBK" w:cs="Times New Roman"/>
                                <w:kern w:val="44"/>
                                <w:sz w:val="32"/>
                                <w:szCs w:val="44"/>
                                <w:lang w:val="en-US" w:bidi="ar-SA"/>
                              </w:rPr>
                              <w:t>（北京时间）</w:t>
                            </w:r>
                            <w:r>
                              <w:rPr>
                                <w:rFonts w:hint="eastAsia" w:ascii="Times New Roman" w:hAnsi="Times New Roman" w:eastAsia="方正仿宋_GBK" w:cs="Times New Roman"/>
                                <w:kern w:val="44"/>
                                <w:sz w:val="32"/>
                                <w:szCs w:val="44"/>
                                <w:lang w:val="en-US" w:bidi="ar-SA"/>
                              </w:rPr>
                              <w:t>09点</w:t>
                            </w:r>
                            <w:r>
                              <w:rPr>
                                <w:rFonts w:hint="eastAsia" w:ascii="Times New Roman" w:hAnsi="Times New Roman" w:eastAsia="方正仿宋_GBK" w:cs="Times New Roman"/>
                                <w:kern w:val="44"/>
                                <w:sz w:val="32"/>
                                <w:szCs w:val="44"/>
                                <w:lang w:val="en-US" w:eastAsia="zh-CN" w:bidi="ar-SA"/>
                              </w:rPr>
                              <w:t>0</w:t>
                            </w:r>
                            <w:r>
                              <w:rPr>
                                <w:rFonts w:hint="eastAsia" w:ascii="Times New Roman" w:hAnsi="Times New Roman" w:eastAsia="方正仿宋_GBK" w:cs="Times New Roman"/>
                                <w:kern w:val="44"/>
                                <w:sz w:val="32"/>
                                <w:szCs w:val="44"/>
                                <w:lang w:val="en-US" w:bidi="ar-SA"/>
                              </w:rPr>
                              <w:t>0分</w:t>
                            </w:r>
                            <w:r>
                              <w:rPr>
                                <w:rFonts w:ascii="Times New Roman" w:hAnsi="Times New Roman" w:eastAsia="方正仿宋_GBK" w:cs="Times New Roman"/>
                                <w:kern w:val="44"/>
                                <w:sz w:val="32"/>
                                <w:szCs w:val="44"/>
                                <w:lang w:val="en-US" w:bidi="ar-SA"/>
                              </w:rPr>
                              <w:t>前递交响应文件。</w:t>
                            </w:r>
                          </w:p>
                        </w:txbxContent>
                      </wps:txbx>
                      <wps:bodyPr lIns="0" tIns="0" rIns="0" bIns="0" upright="1">
                        <a:noAutofit/>
                      </wps:bodyPr>
                    </wps:wsp>
                  </a:graphicData>
                </a:graphic>
              </wp:anchor>
            </w:drawing>
          </mc:Choice>
          <mc:Fallback>
            <w:pict>
              <v:shape id="文本框 2" o:spid="_x0000_s1026" o:spt="202" type="#_x0000_t202" style="position:absolute;left:0pt;margin-left:57.75pt;margin-top:69.75pt;height:122.25pt;width:487.3pt;mso-position-horizontal-relative:page;mso-wrap-distance-bottom:0pt;mso-wrap-distance-top:0pt;z-index:-251657216;mso-width-relative:page;mso-height-relative:page;" filled="f" stroked="t" coordsize="21600,21600" o:gfxdata="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Ayucwq2gAAAAwBAAAPAAAAAAAAAAEAIAAAADgAAABkcnMv&#10;ZG93bnJldi54bWxQSwECFAAUAAAACACHTuJAZAqyJSQCAABaBAAADgAAAAAAAAABACAAAAA/AQAA&#10;ZHJzL2Uyb0RvYy54bWxQSwUGAAAAAAYABgBZAQAA1QUAAAAA&#10;">
                <v:fill on="f" focussize="0,0"/>
                <v:stroke color="#000000" joinstyle="miter"/>
                <v:imagedata o:title=""/>
                <o:lock v:ext="edit" aspectratio="f"/>
                <v:textbox inset="0mm,0mm,0mm,0mm">
                  <w:txbxContent>
                    <w:p>
                      <w:pPr>
                        <w:pStyle w:val="5"/>
                        <w:rPr>
                          <w:rFonts w:ascii="Times New Roman" w:hAnsi="Times New Roman" w:eastAsia="方正仿宋_GBK" w:cs="Times New Roman"/>
                          <w:kern w:val="44"/>
                          <w:sz w:val="32"/>
                          <w:szCs w:val="44"/>
                          <w:lang w:val="en-US" w:bidi="ar-SA"/>
                        </w:rPr>
                      </w:pPr>
                      <w:r>
                        <w:rPr>
                          <w:rFonts w:ascii="Times New Roman" w:hAnsi="Times New Roman" w:eastAsia="方正仿宋_GBK" w:cs="Times New Roman"/>
                          <w:kern w:val="44"/>
                          <w:sz w:val="32"/>
                          <w:szCs w:val="44"/>
                          <w:lang w:val="en-US" w:bidi="ar-SA"/>
                        </w:rPr>
                        <w:t>项目概况</w:t>
                      </w:r>
                    </w:p>
                    <w:p>
                      <w:pPr>
                        <w:pStyle w:val="5"/>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子午流注等设备采购项目</w:t>
                      </w:r>
                      <w:r>
                        <w:rPr>
                          <w:rFonts w:ascii="Times New Roman" w:hAnsi="Times New Roman" w:eastAsia="方正仿宋_GBK" w:cs="Times New Roman"/>
                          <w:kern w:val="44"/>
                          <w:sz w:val="32"/>
                          <w:szCs w:val="44"/>
                          <w:lang w:val="en-US" w:bidi="ar-SA"/>
                        </w:rPr>
                        <w:t>的潜在供应商应在</w:t>
                      </w:r>
                      <w:r>
                        <w:rPr>
                          <w:rFonts w:hint="eastAsia" w:ascii="Times New Roman" w:hAnsi="Times New Roman" w:eastAsia="方正仿宋_GBK" w:cs="Times New Roman"/>
                          <w:kern w:val="44"/>
                          <w:sz w:val="32"/>
                          <w:szCs w:val="44"/>
                          <w:lang w:val="en-US" w:bidi="ar-SA"/>
                        </w:rPr>
                        <w:t>江苏建达全过程工程咨询有限公司</w:t>
                      </w:r>
                      <w:r>
                        <w:rPr>
                          <w:rFonts w:ascii="Times New Roman" w:hAnsi="Times New Roman" w:eastAsia="方正仿宋_GBK" w:cs="Times New Roman"/>
                          <w:kern w:val="44"/>
                          <w:sz w:val="32"/>
                          <w:szCs w:val="44"/>
                          <w:lang w:val="en-US" w:bidi="ar-SA"/>
                        </w:rPr>
                        <w:t>获取磋商文件，并于</w:t>
                      </w:r>
                      <w:r>
                        <w:rPr>
                          <w:rFonts w:hint="eastAsia" w:ascii="Times New Roman" w:hAnsi="Times New Roman" w:eastAsia="方正仿宋_GBK" w:cs="Times New Roman"/>
                          <w:kern w:val="44"/>
                          <w:sz w:val="32"/>
                          <w:szCs w:val="44"/>
                          <w:lang w:val="en-US" w:bidi="ar-SA"/>
                        </w:rPr>
                        <w:t>2024年</w:t>
                      </w:r>
                      <w:r>
                        <w:rPr>
                          <w:rFonts w:hint="eastAsia" w:ascii="Times New Roman" w:hAnsi="Times New Roman" w:eastAsia="方正仿宋_GBK" w:cs="Times New Roman"/>
                          <w:kern w:val="44"/>
                          <w:sz w:val="32"/>
                          <w:szCs w:val="44"/>
                          <w:lang w:val="en-US" w:eastAsia="zh-CN" w:bidi="ar-SA"/>
                        </w:rPr>
                        <w:t>5</w:t>
                      </w:r>
                      <w:r>
                        <w:rPr>
                          <w:rFonts w:hint="eastAsia" w:ascii="Times New Roman" w:hAnsi="Times New Roman" w:eastAsia="方正仿宋_GBK" w:cs="Times New Roman"/>
                          <w:kern w:val="44"/>
                          <w:sz w:val="32"/>
                          <w:szCs w:val="44"/>
                          <w:lang w:val="en-US" w:bidi="ar-SA"/>
                        </w:rPr>
                        <w:t>月</w:t>
                      </w:r>
                      <w:r>
                        <w:rPr>
                          <w:rFonts w:hint="eastAsia" w:ascii="Times New Roman" w:hAnsi="Times New Roman" w:eastAsia="方正仿宋_GBK" w:cs="Times New Roman"/>
                          <w:kern w:val="44"/>
                          <w:sz w:val="32"/>
                          <w:szCs w:val="44"/>
                          <w:lang w:val="en-US" w:eastAsia="zh-CN" w:bidi="ar-SA"/>
                        </w:rPr>
                        <w:t>7</w:t>
                      </w:r>
                      <w:r>
                        <w:rPr>
                          <w:rFonts w:hint="eastAsia" w:ascii="Times New Roman" w:hAnsi="Times New Roman" w:eastAsia="方正仿宋_GBK" w:cs="Times New Roman"/>
                          <w:kern w:val="44"/>
                          <w:sz w:val="32"/>
                          <w:szCs w:val="44"/>
                          <w:lang w:val="en-US" w:bidi="ar-SA"/>
                        </w:rPr>
                        <w:t>日</w:t>
                      </w:r>
                      <w:r>
                        <w:rPr>
                          <w:rFonts w:ascii="Times New Roman" w:hAnsi="Times New Roman" w:eastAsia="方正仿宋_GBK" w:cs="Times New Roman"/>
                          <w:kern w:val="44"/>
                          <w:sz w:val="32"/>
                          <w:szCs w:val="44"/>
                          <w:lang w:val="en-US" w:bidi="ar-SA"/>
                        </w:rPr>
                        <w:t>（北京时间）</w:t>
                      </w:r>
                      <w:r>
                        <w:rPr>
                          <w:rFonts w:hint="eastAsia" w:ascii="Times New Roman" w:hAnsi="Times New Roman" w:eastAsia="方正仿宋_GBK" w:cs="Times New Roman"/>
                          <w:kern w:val="44"/>
                          <w:sz w:val="32"/>
                          <w:szCs w:val="44"/>
                          <w:lang w:val="en-US" w:bidi="ar-SA"/>
                        </w:rPr>
                        <w:t>09点</w:t>
                      </w:r>
                      <w:r>
                        <w:rPr>
                          <w:rFonts w:hint="eastAsia" w:ascii="Times New Roman" w:hAnsi="Times New Roman" w:eastAsia="方正仿宋_GBK" w:cs="Times New Roman"/>
                          <w:kern w:val="44"/>
                          <w:sz w:val="32"/>
                          <w:szCs w:val="44"/>
                          <w:lang w:val="en-US" w:eastAsia="zh-CN" w:bidi="ar-SA"/>
                        </w:rPr>
                        <w:t>0</w:t>
                      </w:r>
                      <w:r>
                        <w:rPr>
                          <w:rFonts w:hint="eastAsia" w:ascii="Times New Roman" w:hAnsi="Times New Roman" w:eastAsia="方正仿宋_GBK" w:cs="Times New Roman"/>
                          <w:kern w:val="44"/>
                          <w:sz w:val="32"/>
                          <w:szCs w:val="44"/>
                          <w:lang w:val="en-US" w:bidi="ar-SA"/>
                        </w:rPr>
                        <w:t>0分</w:t>
                      </w:r>
                      <w:r>
                        <w:rPr>
                          <w:rFonts w:ascii="Times New Roman" w:hAnsi="Times New Roman" w:eastAsia="方正仿宋_GBK" w:cs="Times New Roman"/>
                          <w:kern w:val="44"/>
                          <w:sz w:val="32"/>
                          <w:szCs w:val="44"/>
                          <w:lang w:val="en-US" w:bidi="ar-SA"/>
                        </w:rPr>
                        <w:t>前递交响应文件。</w:t>
                      </w:r>
                    </w:p>
                  </w:txbxContent>
                </v:textbox>
                <w10:wrap type="topAndBottom"/>
              </v:shape>
            </w:pict>
          </mc:Fallback>
        </mc:AlternateContent>
      </w:r>
      <w:r>
        <w:rPr>
          <w:rFonts w:hint="eastAsia" w:ascii="Times New Roman" w:hAnsi="Times New Roman" w:eastAsia="方正小标宋_GBK" w:cs="Times New Roman"/>
          <w:b w:val="0"/>
          <w:bCs w:val="0"/>
          <w:kern w:val="44"/>
          <w:sz w:val="44"/>
          <w:szCs w:val="44"/>
          <w:lang w:val="en-US" w:bidi="ar-SA"/>
        </w:rPr>
        <w:t>子午流注等设备采购项目采购公告</w:t>
      </w:r>
    </w:p>
    <w:p>
      <w:pPr>
        <w:pStyle w:val="5"/>
        <w:spacing w:line="600" w:lineRule="exact"/>
      </w:pPr>
      <w:bookmarkStart w:id="0" w:name="一、项目基本情况"/>
      <w:bookmarkEnd w:id="0"/>
      <w:bookmarkStart w:id="1" w:name="_bookmark1"/>
      <w:bookmarkEnd w:id="1"/>
      <w:r>
        <w:rPr>
          <w:rFonts w:ascii="方正黑体_GBK" w:hAnsi="Times New Roman" w:eastAsia="方正黑体_GBK" w:cs="Times New Roman"/>
          <w:kern w:val="44"/>
          <w:sz w:val="32"/>
          <w:szCs w:val="44"/>
          <w:lang w:val="en-US" w:bidi="ar-SA"/>
        </w:rPr>
        <w:t>一、项目基本情况</w:t>
      </w:r>
    </w:p>
    <w:p>
      <w:pPr>
        <w:pStyle w:val="5"/>
        <w:spacing w:line="600" w:lineRule="exact"/>
        <w:rPr>
          <w:rFonts w:hint="default"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1.</w:t>
      </w:r>
      <w:r>
        <w:rPr>
          <w:rFonts w:ascii="Times New Roman" w:hAnsi="Times New Roman" w:eastAsia="方正楷体_GBK" w:cs="Times New Roman"/>
          <w:kern w:val="44"/>
          <w:sz w:val="32"/>
          <w:szCs w:val="44"/>
          <w:lang w:val="en-US" w:bidi="ar-SA"/>
        </w:rPr>
        <w:t>项目编号：</w:t>
      </w:r>
      <w:r>
        <w:rPr>
          <w:rFonts w:hint="default" w:ascii="Times New Roman" w:hAnsi="Times New Roman" w:eastAsia="方正楷体_GBK" w:cs="Times New Roman"/>
          <w:kern w:val="44"/>
          <w:sz w:val="32"/>
          <w:szCs w:val="44"/>
          <w:lang w:val="en-US" w:bidi="ar-SA"/>
        </w:rPr>
        <w:t>JSJD</w:t>
      </w:r>
      <w:r>
        <w:rPr>
          <w:rFonts w:hint="eastAsia" w:ascii="Times New Roman" w:hAnsi="Times New Roman" w:eastAsia="方正楷体_GBK" w:cs="Times New Roman"/>
          <w:kern w:val="44"/>
          <w:sz w:val="32"/>
          <w:szCs w:val="44"/>
          <w:lang w:val="en-US" w:eastAsia="zh-CN" w:bidi="ar-SA"/>
        </w:rPr>
        <w:t>-（2024）</w:t>
      </w:r>
      <w:r>
        <w:rPr>
          <w:rFonts w:hint="default" w:ascii="Times New Roman" w:hAnsi="Times New Roman" w:eastAsia="方正楷体_GBK" w:cs="Times New Roman"/>
          <w:kern w:val="44"/>
          <w:sz w:val="32"/>
          <w:szCs w:val="44"/>
          <w:lang w:val="en-US" w:bidi="ar-SA"/>
        </w:rPr>
        <w:t>商字0426</w:t>
      </w:r>
    </w:p>
    <w:p>
      <w:pPr>
        <w:pStyle w:val="5"/>
        <w:spacing w:line="600" w:lineRule="exact"/>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2.</w:t>
      </w:r>
      <w:r>
        <w:rPr>
          <w:rFonts w:ascii="Times New Roman" w:hAnsi="Times New Roman" w:eastAsia="方正楷体_GBK" w:cs="Times New Roman"/>
          <w:kern w:val="44"/>
          <w:sz w:val="32"/>
          <w:szCs w:val="44"/>
          <w:lang w:val="en-US" w:bidi="ar-SA"/>
        </w:rPr>
        <w:t>项目名称：</w:t>
      </w:r>
      <w:r>
        <w:rPr>
          <w:rFonts w:hint="eastAsia" w:ascii="Times New Roman" w:hAnsi="Times New Roman" w:eastAsia="方正楷体_GBK" w:cs="Times New Roman"/>
          <w:kern w:val="44"/>
          <w:sz w:val="32"/>
          <w:szCs w:val="44"/>
          <w:lang w:val="en-US" w:bidi="ar-SA"/>
        </w:rPr>
        <w:t>子午流注等设备采购项目</w:t>
      </w:r>
    </w:p>
    <w:p>
      <w:pPr>
        <w:pStyle w:val="5"/>
        <w:spacing w:line="600" w:lineRule="exact"/>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3.采购方式：竞争性磋商</w:t>
      </w:r>
    </w:p>
    <w:p>
      <w:pPr>
        <w:pStyle w:val="5"/>
        <w:spacing w:line="600" w:lineRule="exact"/>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4.</w:t>
      </w:r>
      <w:r>
        <w:rPr>
          <w:rFonts w:ascii="Times New Roman" w:hAnsi="Times New Roman" w:eastAsia="方正楷体_GBK" w:cs="Times New Roman"/>
          <w:kern w:val="44"/>
          <w:sz w:val="32"/>
          <w:szCs w:val="44"/>
          <w:lang w:val="en-US" w:bidi="ar-SA"/>
        </w:rPr>
        <w:t>预算金额：</w:t>
      </w:r>
      <w:r>
        <w:rPr>
          <w:rFonts w:hint="eastAsia" w:ascii="Times New Roman" w:hAnsi="Times New Roman" w:eastAsia="方正楷体_GBK" w:cs="Times New Roman"/>
          <w:kern w:val="44"/>
          <w:sz w:val="32"/>
          <w:szCs w:val="44"/>
          <w:lang w:val="en-US" w:bidi="ar-SA"/>
        </w:rPr>
        <w:t>人民币35万元</w:t>
      </w:r>
    </w:p>
    <w:p>
      <w:pPr>
        <w:pStyle w:val="5"/>
        <w:spacing w:line="600" w:lineRule="exact"/>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5.</w:t>
      </w:r>
      <w:r>
        <w:rPr>
          <w:rFonts w:ascii="Times New Roman" w:hAnsi="Times New Roman" w:eastAsia="方正楷体_GBK" w:cs="Times New Roman"/>
          <w:kern w:val="44"/>
          <w:sz w:val="32"/>
          <w:szCs w:val="44"/>
          <w:lang w:val="en-US" w:bidi="ar-SA"/>
        </w:rPr>
        <w:t>采购需求：</w:t>
      </w:r>
    </w:p>
    <w:tbl>
      <w:tblPr>
        <w:tblStyle w:val="11"/>
        <w:tblW w:w="4884" w:type="pct"/>
        <w:jc w:val="center"/>
        <w:tblLayout w:type="autofit"/>
        <w:tblCellMar>
          <w:top w:w="0" w:type="dxa"/>
          <w:left w:w="108" w:type="dxa"/>
          <w:bottom w:w="0" w:type="dxa"/>
          <w:right w:w="108" w:type="dxa"/>
        </w:tblCellMar>
      </w:tblPr>
      <w:tblGrid>
        <w:gridCol w:w="1791"/>
        <w:gridCol w:w="2836"/>
        <w:gridCol w:w="1134"/>
        <w:gridCol w:w="1781"/>
        <w:gridCol w:w="2098"/>
      </w:tblGrid>
      <w:tr>
        <w:trPr>
          <w:trHeight w:val="838" w:hRule="atLeast"/>
          <w:jc w:val="center"/>
        </w:trPr>
        <w:tc>
          <w:tcPr>
            <w:tcW w:w="929" w:type="pct"/>
            <w:tcBorders>
              <w:top w:val="single" w:color="000000" w:sz="6" w:space="0"/>
              <w:left w:val="single" w:color="000000" w:sz="6" w:space="0"/>
              <w:bottom w:val="single" w:color="000000" w:sz="4" w:space="0"/>
              <w:right w:val="single" w:color="000000" w:sz="6" w:space="0"/>
            </w:tcBorders>
            <w:tcMar>
              <w:top w:w="15" w:type="dxa"/>
              <w:left w:w="15" w:type="dxa"/>
              <w:bottom w:w="15" w:type="dxa"/>
              <w:right w:w="15" w:type="dxa"/>
            </w:tcMar>
            <w:vAlign w:val="center"/>
          </w:tcPr>
          <w:p>
            <w:pPr>
              <w:widowControl/>
              <w:spacing w:line="600" w:lineRule="exact"/>
              <w:jc w:val="center"/>
              <w:rPr>
                <w:rFonts w:ascii="Times New Roman" w:hAnsi="Times New Roman" w:eastAsia="方正仿宋_GBK" w:cs="Times New Roman"/>
                <w:kern w:val="44"/>
                <w:sz w:val="32"/>
                <w:szCs w:val="44"/>
                <w:lang w:val="en-US" w:bidi="ar-SA"/>
              </w:rPr>
            </w:pPr>
            <w:bookmarkStart w:id="2" w:name="_Hlk90069038" w:colFirst="1" w:colLast="4"/>
            <w:r>
              <w:rPr>
                <w:rFonts w:hint="eastAsia" w:ascii="Times New Roman" w:hAnsi="Times New Roman" w:eastAsia="方正仿宋_GBK" w:cs="Times New Roman"/>
                <w:kern w:val="44"/>
                <w:sz w:val="32"/>
                <w:szCs w:val="44"/>
                <w:lang w:val="en-US" w:bidi="ar-SA"/>
              </w:rPr>
              <w:t>标段</w:t>
            </w:r>
          </w:p>
        </w:tc>
        <w:tc>
          <w:tcPr>
            <w:tcW w:w="1471" w:type="pct"/>
            <w:tcBorders>
              <w:top w:val="single" w:color="000000" w:sz="6" w:space="0"/>
              <w:left w:val="nil"/>
              <w:bottom w:val="single" w:color="000000" w:sz="4" w:space="0"/>
              <w:right w:val="single" w:color="000000" w:sz="6" w:space="0"/>
            </w:tcBorders>
            <w:tcMar>
              <w:top w:w="0" w:type="dxa"/>
              <w:left w:w="95" w:type="dxa"/>
              <w:bottom w:w="0" w:type="dxa"/>
              <w:right w:w="95" w:type="dxa"/>
            </w:tcMar>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项目名称</w:t>
            </w:r>
          </w:p>
        </w:tc>
        <w:tc>
          <w:tcPr>
            <w:tcW w:w="588" w:type="pct"/>
            <w:tcBorders>
              <w:top w:val="single" w:color="000000" w:sz="6" w:space="0"/>
              <w:left w:val="nil"/>
              <w:bottom w:val="single" w:color="000000" w:sz="4" w:space="0"/>
              <w:right w:val="single" w:color="000000" w:sz="6" w:space="0"/>
            </w:tcBorders>
            <w:tcMar>
              <w:top w:w="0" w:type="dxa"/>
              <w:left w:w="95" w:type="dxa"/>
              <w:bottom w:w="0" w:type="dxa"/>
              <w:right w:w="95" w:type="dxa"/>
            </w:tcMar>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数量</w:t>
            </w:r>
          </w:p>
        </w:tc>
        <w:tc>
          <w:tcPr>
            <w:tcW w:w="924" w:type="pct"/>
            <w:tcBorders>
              <w:top w:val="single" w:color="000000" w:sz="6" w:space="0"/>
              <w:left w:val="nil"/>
              <w:bottom w:val="single" w:color="000000" w:sz="4" w:space="0"/>
              <w:right w:val="single" w:color="auto" w:sz="4" w:space="0"/>
            </w:tcBorders>
            <w:tcMar>
              <w:top w:w="0" w:type="dxa"/>
              <w:left w:w="95" w:type="dxa"/>
              <w:bottom w:w="0" w:type="dxa"/>
              <w:right w:w="95" w:type="dxa"/>
            </w:tcMar>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预算金额/最高限价（万元）</w:t>
            </w:r>
          </w:p>
        </w:tc>
        <w:tc>
          <w:tcPr>
            <w:tcW w:w="1088" w:type="pct"/>
            <w:tcBorders>
              <w:top w:val="single" w:color="000000" w:sz="6" w:space="0"/>
              <w:left w:val="single" w:color="auto" w:sz="4" w:space="0"/>
              <w:bottom w:val="single" w:color="000000" w:sz="4" w:space="0"/>
              <w:right w:val="single" w:color="000000" w:sz="6" w:space="0"/>
            </w:tcBorders>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是否接受进口产品投标</w:t>
            </w:r>
          </w:p>
        </w:tc>
      </w:tr>
      <w:tr>
        <w:trPr>
          <w:trHeight w:val="1248" w:hRule="atLeast"/>
          <w:jc w:val="center"/>
        </w:trPr>
        <w:tc>
          <w:tcPr>
            <w:tcW w:w="929"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标段一</w:t>
            </w:r>
          </w:p>
        </w:tc>
        <w:tc>
          <w:tcPr>
            <w:tcW w:w="1471" w:type="pct"/>
            <w:tcBorders>
              <w:top w:val="single" w:color="000000" w:sz="4" w:space="0"/>
              <w:left w:val="single" w:color="000000" w:sz="4" w:space="0"/>
              <w:bottom w:val="single" w:color="000000" w:sz="4" w:space="0"/>
              <w:right w:val="single" w:color="000000" w:sz="4" w:space="0"/>
            </w:tcBorders>
            <w:shd w:val="clear" w:color="auto" w:fill="FFFFFF"/>
            <w:tcMar>
              <w:top w:w="0" w:type="dxa"/>
              <w:left w:w="95" w:type="dxa"/>
              <w:bottom w:w="0" w:type="dxa"/>
              <w:right w:w="95" w:type="dxa"/>
            </w:tcMar>
            <w:vAlign w:val="center"/>
          </w:tcPr>
          <w:p>
            <w:pPr>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子午流注低频治疗仪</w:t>
            </w:r>
          </w:p>
        </w:tc>
        <w:tc>
          <w:tcPr>
            <w:tcW w:w="588" w:type="pct"/>
            <w:tcBorders>
              <w:top w:val="single" w:color="000000" w:sz="4" w:space="0"/>
              <w:left w:val="single" w:color="000000" w:sz="4" w:space="0"/>
              <w:bottom w:val="single" w:color="000000" w:sz="4" w:space="0"/>
              <w:right w:val="single" w:color="000000" w:sz="4" w:space="0"/>
            </w:tcBorders>
            <w:shd w:val="clear" w:color="auto" w:fill="FFFFFF"/>
            <w:tcMar>
              <w:top w:w="0" w:type="dxa"/>
              <w:left w:w="95" w:type="dxa"/>
              <w:bottom w:w="0" w:type="dxa"/>
              <w:right w:w="95" w:type="dxa"/>
            </w:tcMar>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1台</w:t>
            </w:r>
          </w:p>
        </w:tc>
        <w:tc>
          <w:tcPr>
            <w:tcW w:w="924" w:type="pct"/>
            <w:tcBorders>
              <w:top w:val="single" w:color="000000" w:sz="4" w:space="0"/>
              <w:left w:val="single" w:color="000000" w:sz="4" w:space="0"/>
              <w:bottom w:val="single" w:color="000000" w:sz="4" w:space="0"/>
              <w:right w:val="single" w:color="auto" w:sz="4" w:space="0"/>
            </w:tcBorders>
            <w:shd w:val="clear" w:color="auto" w:fill="FFFFFF"/>
            <w:tcMar>
              <w:top w:w="0" w:type="dxa"/>
              <w:left w:w="95" w:type="dxa"/>
              <w:bottom w:w="0" w:type="dxa"/>
              <w:right w:w="95" w:type="dxa"/>
            </w:tcMar>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12</w:t>
            </w:r>
          </w:p>
        </w:tc>
        <w:tc>
          <w:tcPr>
            <w:tcW w:w="1088" w:type="pc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接受</w:t>
            </w:r>
          </w:p>
        </w:tc>
      </w:tr>
      <w:tr>
        <w:trPr>
          <w:trHeight w:val="1248" w:hRule="atLeast"/>
          <w:jc w:val="center"/>
        </w:trPr>
        <w:tc>
          <w:tcPr>
            <w:tcW w:w="929"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标段二</w:t>
            </w:r>
          </w:p>
        </w:tc>
        <w:tc>
          <w:tcPr>
            <w:tcW w:w="1471" w:type="pct"/>
            <w:tcBorders>
              <w:top w:val="single" w:color="000000" w:sz="4" w:space="0"/>
              <w:left w:val="single" w:color="000000" w:sz="4" w:space="0"/>
              <w:bottom w:val="single" w:color="000000" w:sz="4" w:space="0"/>
              <w:right w:val="single" w:color="000000" w:sz="4" w:space="0"/>
            </w:tcBorders>
            <w:shd w:val="clear" w:color="auto" w:fill="FFFFFF"/>
            <w:tcMar>
              <w:top w:w="0" w:type="dxa"/>
              <w:left w:w="95" w:type="dxa"/>
              <w:bottom w:w="0" w:type="dxa"/>
              <w:right w:w="95" w:type="dxa"/>
            </w:tcMar>
            <w:vAlign w:val="center"/>
          </w:tcPr>
          <w:p>
            <w:pPr>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红外线治疗仪</w:t>
            </w:r>
          </w:p>
        </w:tc>
        <w:tc>
          <w:tcPr>
            <w:tcW w:w="588" w:type="pct"/>
            <w:tcBorders>
              <w:top w:val="single" w:color="000000" w:sz="4" w:space="0"/>
              <w:left w:val="single" w:color="000000" w:sz="4" w:space="0"/>
              <w:bottom w:val="single" w:color="000000" w:sz="4" w:space="0"/>
              <w:right w:val="single" w:color="000000" w:sz="4" w:space="0"/>
            </w:tcBorders>
            <w:shd w:val="clear" w:color="auto" w:fill="FFFFFF"/>
            <w:tcMar>
              <w:top w:w="0" w:type="dxa"/>
              <w:left w:w="95" w:type="dxa"/>
              <w:bottom w:w="0" w:type="dxa"/>
              <w:right w:w="95" w:type="dxa"/>
            </w:tcMar>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1台</w:t>
            </w:r>
          </w:p>
        </w:tc>
        <w:tc>
          <w:tcPr>
            <w:tcW w:w="924" w:type="pct"/>
            <w:tcBorders>
              <w:top w:val="single" w:color="000000" w:sz="4" w:space="0"/>
              <w:left w:val="single" w:color="000000" w:sz="4" w:space="0"/>
              <w:bottom w:val="single" w:color="000000" w:sz="4" w:space="0"/>
              <w:right w:val="single" w:color="auto" w:sz="4" w:space="0"/>
            </w:tcBorders>
            <w:shd w:val="clear" w:color="auto" w:fill="FFFFFF"/>
            <w:tcMar>
              <w:top w:w="0" w:type="dxa"/>
              <w:left w:w="95" w:type="dxa"/>
              <w:bottom w:w="0" w:type="dxa"/>
              <w:right w:w="95" w:type="dxa"/>
            </w:tcMar>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4</w:t>
            </w:r>
          </w:p>
        </w:tc>
        <w:tc>
          <w:tcPr>
            <w:tcW w:w="1088" w:type="pc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接受</w:t>
            </w:r>
          </w:p>
        </w:tc>
      </w:tr>
      <w:tr>
        <w:trPr>
          <w:trHeight w:val="1248" w:hRule="atLeast"/>
          <w:jc w:val="center"/>
        </w:trPr>
        <w:tc>
          <w:tcPr>
            <w:tcW w:w="929"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标段三</w:t>
            </w:r>
          </w:p>
        </w:tc>
        <w:tc>
          <w:tcPr>
            <w:tcW w:w="1471" w:type="pct"/>
            <w:tcBorders>
              <w:top w:val="single" w:color="000000" w:sz="4" w:space="0"/>
              <w:left w:val="single" w:color="000000" w:sz="4" w:space="0"/>
              <w:bottom w:val="single" w:color="000000" w:sz="4" w:space="0"/>
              <w:right w:val="single" w:color="000000" w:sz="4" w:space="0"/>
            </w:tcBorders>
            <w:shd w:val="clear" w:color="auto" w:fill="FFFFFF"/>
            <w:tcMar>
              <w:top w:w="0" w:type="dxa"/>
              <w:left w:w="95" w:type="dxa"/>
              <w:bottom w:w="0" w:type="dxa"/>
              <w:right w:w="95" w:type="dxa"/>
            </w:tcMar>
            <w:vAlign w:val="center"/>
          </w:tcPr>
          <w:p>
            <w:pPr>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除颤仪</w:t>
            </w:r>
          </w:p>
        </w:tc>
        <w:tc>
          <w:tcPr>
            <w:tcW w:w="588" w:type="pct"/>
            <w:tcBorders>
              <w:top w:val="single" w:color="000000" w:sz="4" w:space="0"/>
              <w:left w:val="single" w:color="000000" w:sz="4" w:space="0"/>
              <w:bottom w:val="single" w:color="000000" w:sz="4" w:space="0"/>
              <w:right w:val="single" w:color="000000" w:sz="4" w:space="0"/>
            </w:tcBorders>
            <w:shd w:val="clear" w:color="auto" w:fill="FFFFFF"/>
            <w:tcMar>
              <w:top w:w="0" w:type="dxa"/>
              <w:left w:w="95" w:type="dxa"/>
              <w:bottom w:w="0" w:type="dxa"/>
              <w:right w:w="95" w:type="dxa"/>
            </w:tcMar>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1台</w:t>
            </w:r>
          </w:p>
        </w:tc>
        <w:tc>
          <w:tcPr>
            <w:tcW w:w="924" w:type="pct"/>
            <w:tcBorders>
              <w:top w:val="single" w:color="000000" w:sz="4" w:space="0"/>
              <w:left w:val="single" w:color="000000" w:sz="4" w:space="0"/>
              <w:bottom w:val="single" w:color="000000" w:sz="4" w:space="0"/>
              <w:right w:val="single" w:color="auto" w:sz="4" w:space="0"/>
            </w:tcBorders>
            <w:shd w:val="clear" w:color="auto" w:fill="FFFFFF"/>
            <w:tcMar>
              <w:top w:w="0" w:type="dxa"/>
              <w:left w:w="95" w:type="dxa"/>
              <w:bottom w:w="0" w:type="dxa"/>
              <w:right w:w="95" w:type="dxa"/>
            </w:tcMar>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4</w:t>
            </w:r>
          </w:p>
        </w:tc>
        <w:tc>
          <w:tcPr>
            <w:tcW w:w="1088" w:type="pc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接受</w:t>
            </w:r>
          </w:p>
        </w:tc>
      </w:tr>
      <w:tr>
        <w:trPr>
          <w:trHeight w:val="1248" w:hRule="atLeast"/>
          <w:jc w:val="center"/>
        </w:trPr>
        <w:tc>
          <w:tcPr>
            <w:tcW w:w="929"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标段四</w:t>
            </w:r>
          </w:p>
        </w:tc>
        <w:tc>
          <w:tcPr>
            <w:tcW w:w="1471" w:type="pct"/>
            <w:tcBorders>
              <w:top w:val="single" w:color="000000" w:sz="4" w:space="0"/>
              <w:left w:val="single" w:color="000000" w:sz="4" w:space="0"/>
              <w:bottom w:val="single" w:color="000000" w:sz="4" w:space="0"/>
              <w:right w:val="single" w:color="000000" w:sz="4" w:space="0"/>
            </w:tcBorders>
            <w:shd w:val="clear" w:color="auto" w:fill="FFFFFF"/>
            <w:tcMar>
              <w:top w:w="0" w:type="dxa"/>
              <w:left w:w="95" w:type="dxa"/>
              <w:bottom w:w="0" w:type="dxa"/>
              <w:right w:w="95" w:type="dxa"/>
            </w:tcMar>
            <w:vAlign w:val="center"/>
          </w:tcPr>
          <w:p>
            <w:pPr>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床边下肢康复训练设备</w:t>
            </w:r>
          </w:p>
        </w:tc>
        <w:tc>
          <w:tcPr>
            <w:tcW w:w="588" w:type="pct"/>
            <w:tcBorders>
              <w:top w:val="single" w:color="000000" w:sz="4" w:space="0"/>
              <w:left w:val="single" w:color="000000" w:sz="4" w:space="0"/>
              <w:bottom w:val="single" w:color="000000" w:sz="4" w:space="0"/>
              <w:right w:val="single" w:color="000000" w:sz="4" w:space="0"/>
            </w:tcBorders>
            <w:shd w:val="clear" w:color="auto" w:fill="FFFFFF"/>
            <w:tcMar>
              <w:top w:w="0" w:type="dxa"/>
              <w:left w:w="95" w:type="dxa"/>
              <w:bottom w:w="0" w:type="dxa"/>
              <w:right w:w="95" w:type="dxa"/>
            </w:tcMar>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1台</w:t>
            </w:r>
          </w:p>
        </w:tc>
        <w:tc>
          <w:tcPr>
            <w:tcW w:w="924" w:type="pct"/>
            <w:tcBorders>
              <w:top w:val="single" w:color="000000" w:sz="4" w:space="0"/>
              <w:left w:val="single" w:color="000000" w:sz="4" w:space="0"/>
              <w:bottom w:val="single" w:color="000000" w:sz="4" w:space="0"/>
              <w:right w:val="single" w:color="auto" w:sz="4" w:space="0"/>
            </w:tcBorders>
            <w:shd w:val="clear" w:color="auto" w:fill="FFFFFF"/>
            <w:tcMar>
              <w:top w:w="0" w:type="dxa"/>
              <w:left w:w="95" w:type="dxa"/>
              <w:bottom w:w="0" w:type="dxa"/>
              <w:right w:w="95" w:type="dxa"/>
            </w:tcMar>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15</w:t>
            </w:r>
          </w:p>
        </w:tc>
        <w:tc>
          <w:tcPr>
            <w:tcW w:w="1088" w:type="pc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600" w:lineRule="exact"/>
              <w:jc w:val="center"/>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接受</w:t>
            </w:r>
          </w:p>
        </w:tc>
      </w:tr>
      <w:bookmarkEnd w:id="2"/>
    </w:tbl>
    <w:p>
      <w:pPr>
        <w:widowControl/>
        <w:spacing w:line="600" w:lineRule="exact"/>
        <w:ind w:firstLine="480" w:firstLineChars="150"/>
        <w:rPr>
          <w:rFonts w:ascii="Times New Roman" w:hAnsi="Times New Roman" w:eastAsia="方正仿宋_GBK" w:cs="Times New Roman"/>
          <w:kern w:val="44"/>
          <w:sz w:val="32"/>
          <w:szCs w:val="44"/>
          <w:lang w:val="en-US" w:bidi="ar-SA"/>
        </w:rPr>
      </w:pPr>
      <w:r>
        <w:rPr>
          <w:rFonts w:hint="eastAsia" w:ascii="Times New Roman" w:hAnsi="Times New Roman" w:eastAsia="方正仿宋_GBK" w:cs="Times New Roman"/>
          <w:kern w:val="44"/>
          <w:sz w:val="32"/>
          <w:szCs w:val="44"/>
          <w:lang w:val="en-US" w:bidi="ar-SA"/>
        </w:rPr>
        <w:t>具体内容详见磋商文件第四部分项目需求。</w:t>
      </w:r>
    </w:p>
    <w:p>
      <w:pPr>
        <w:pStyle w:val="5"/>
        <w:spacing w:line="600" w:lineRule="exact"/>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6.</w:t>
      </w:r>
      <w:r>
        <w:rPr>
          <w:rFonts w:ascii="Times New Roman" w:hAnsi="Times New Roman" w:eastAsia="方正楷体_GBK" w:cs="Times New Roman"/>
          <w:kern w:val="44"/>
          <w:sz w:val="32"/>
          <w:szCs w:val="44"/>
          <w:lang w:val="en-US" w:bidi="ar-SA"/>
        </w:rPr>
        <w:t>合同履行期限：</w:t>
      </w:r>
      <w:r>
        <w:rPr>
          <w:rFonts w:hint="eastAsia" w:ascii="Times New Roman" w:hAnsi="Times New Roman" w:eastAsia="方正楷体_GBK" w:cs="Times New Roman"/>
          <w:kern w:val="44"/>
          <w:sz w:val="32"/>
          <w:szCs w:val="44"/>
          <w:lang w:val="en-US" w:bidi="ar-SA"/>
        </w:rPr>
        <w:t>合同签订后30天内完成交货并安装验收合格。</w:t>
      </w:r>
    </w:p>
    <w:p>
      <w:pPr>
        <w:pStyle w:val="5"/>
        <w:spacing w:line="600" w:lineRule="exact"/>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7.不接受联合体参与投标，</w:t>
      </w:r>
      <w:r>
        <w:rPr>
          <w:rFonts w:ascii="Times New Roman" w:hAnsi="Times New Roman" w:eastAsia="方正楷体_GBK" w:cs="Times New Roman"/>
          <w:kern w:val="44"/>
          <w:sz w:val="32"/>
          <w:szCs w:val="44"/>
          <w:lang w:val="en-US" w:bidi="ar-SA"/>
        </w:rPr>
        <w:t>本</w:t>
      </w:r>
      <w:r>
        <w:rPr>
          <w:rFonts w:hint="eastAsia" w:ascii="Times New Roman" w:hAnsi="Times New Roman" w:eastAsia="方正楷体_GBK" w:cs="Times New Roman"/>
          <w:kern w:val="44"/>
          <w:sz w:val="32"/>
          <w:szCs w:val="44"/>
          <w:lang w:val="en-US" w:bidi="ar-SA"/>
        </w:rPr>
        <w:t>单位负责人为同一人或者存在直接控股、管理关系的不同供应商，不得参加同一合同项下的采购活动。</w:t>
      </w:r>
    </w:p>
    <w:p>
      <w:pPr>
        <w:pStyle w:val="5"/>
        <w:spacing w:line="600" w:lineRule="exact"/>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8.本项目确定的成交人数量：1名/标段；各供应商可就上述标段中4个标段投标，最多可以中4个标段。</w:t>
      </w:r>
    </w:p>
    <w:p>
      <w:pPr>
        <w:pStyle w:val="5"/>
        <w:spacing w:line="600" w:lineRule="exact"/>
        <w:rPr>
          <w:rFonts w:ascii="方正黑体_GBK" w:hAnsi="Times New Roman" w:eastAsia="方正黑体_GBK" w:cs="Times New Roman"/>
          <w:kern w:val="44"/>
          <w:sz w:val="32"/>
          <w:szCs w:val="44"/>
          <w:lang w:val="en-US" w:bidi="ar-SA"/>
        </w:rPr>
      </w:pPr>
      <w:bookmarkStart w:id="3" w:name="_bookmark2"/>
      <w:bookmarkEnd w:id="3"/>
      <w:bookmarkStart w:id="4" w:name="二、申请人的资格要求："/>
      <w:bookmarkEnd w:id="4"/>
      <w:r>
        <w:rPr>
          <w:rFonts w:ascii="方正黑体_GBK" w:hAnsi="Times New Roman" w:eastAsia="方正黑体_GBK" w:cs="Times New Roman"/>
          <w:kern w:val="44"/>
          <w:sz w:val="32"/>
          <w:szCs w:val="44"/>
          <w:lang w:val="en-US" w:bidi="ar-SA"/>
        </w:rPr>
        <w:t>二、申请人的资格要求：</w:t>
      </w:r>
    </w:p>
    <w:p>
      <w:pPr>
        <w:pStyle w:val="16"/>
        <w:numPr>
          <w:ilvl w:val="0"/>
          <w:numId w:val="1"/>
        </w:numPr>
        <w:tabs>
          <w:tab w:val="left" w:pos="1078"/>
        </w:tabs>
        <w:spacing w:line="600" w:lineRule="exact"/>
        <w:ind w:left="1134" w:hanging="425"/>
        <w:rPr>
          <w:rFonts w:ascii="Times New Roman" w:hAnsi="Times New Roman" w:eastAsia="方正楷体_GBK" w:cs="Times New Roman"/>
          <w:kern w:val="44"/>
          <w:sz w:val="32"/>
          <w:szCs w:val="44"/>
          <w:lang w:val="en-US" w:bidi="ar-SA"/>
        </w:rPr>
      </w:pPr>
      <w:r>
        <w:rPr>
          <w:rFonts w:ascii="Times New Roman" w:hAnsi="Times New Roman" w:eastAsia="方正楷体_GBK" w:cs="Times New Roman"/>
          <w:kern w:val="44"/>
          <w:sz w:val="32"/>
          <w:szCs w:val="44"/>
          <w:lang w:val="en-US" w:bidi="ar-SA"/>
        </w:rPr>
        <w:t>满足《中华人民共和国政府采购法》第二十二条规定；</w:t>
      </w:r>
    </w:p>
    <w:p>
      <w:pPr>
        <w:pStyle w:val="16"/>
        <w:numPr>
          <w:ilvl w:val="1"/>
          <w:numId w:val="1"/>
        </w:numPr>
        <w:tabs>
          <w:tab w:val="left" w:pos="1198"/>
        </w:tabs>
        <w:spacing w:line="600" w:lineRule="exact"/>
        <w:ind w:left="240" w:right="352" w:firstLine="481"/>
        <w:rPr>
          <w:rFonts w:hint="eastAsia"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具有独立承担民事责任的能力（提供法人或者其他组织的营业执照等证明文件；供应商为自然人的，提供其身份证）；</w:t>
      </w:r>
    </w:p>
    <w:p>
      <w:pPr>
        <w:pStyle w:val="16"/>
        <w:numPr>
          <w:ilvl w:val="1"/>
          <w:numId w:val="1"/>
        </w:numPr>
        <w:tabs>
          <w:tab w:val="left" w:pos="1198"/>
        </w:tabs>
        <w:spacing w:line="600" w:lineRule="exact"/>
        <w:ind w:left="240" w:right="352" w:firstLine="481"/>
        <w:rPr>
          <w:rFonts w:hint="eastAsia"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具有良好的商业信誉和健全的财务会计制度（提供2023年度或2022年度财务报告，成立不满一年的提供至少一个月财务报告）；</w:t>
      </w:r>
    </w:p>
    <w:p>
      <w:pPr>
        <w:pStyle w:val="16"/>
        <w:numPr>
          <w:ilvl w:val="1"/>
          <w:numId w:val="1"/>
        </w:numPr>
        <w:tabs>
          <w:tab w:val="left" w:pos="1198"/>
        </w:tabs>
        <w:spacing w:line="600" w:lineRule="exact"/>
        <w:ind w:left="240" w:right="352" w:firstLine="481"/>
        <w:rPr>
          <w:rFonts w:hint="eastAsia"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具有履行合同所必需的设备和专业技术能力（见供应商相关信息一览表）；</w:t>
      </w:r>
    </w:p>
    <w:p>
      <w:pPr>
        <w:pStyle w:val="16"/>
        <w:numPr>
          <w:ilvl w:val="1"/>
          <w:numId w:val="1"/>
        </w:numPr>
        <w:tabs>
          <w:tab w:val="left" w:pos="1198"/>
        </w:tabs>
        <w:spacing w:line="600" w:lineRule="exact"/>
        <w:ind w:left="240" w:right="352" w:firstLine="481"/>
        <w:rPr>
          <w:rFonts w:hint="eastAsia"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有依法缴纳税收和社会保障资金的良好记录（提供参加本次政府采购活动前半年内至少一个月依法缴纳税收和社会保险的凭据）；</w:t>
      </w:r>
    </w:p>
    <w:p>
      <w:pPr>
        <w:pStyle w:val="16"/>
        <w:numPr>
          <w:ilvl w:val="1"/>
          <w:numId w:val="1"/>
        </w:numPr>
        <w:tabs>
          <w:tab w:val="left" w:pos="1198"/>
        </w:tabs>
        <w:spacing w:line="600" w:lineRule="exact"/>
        <w:ind w:left="240" w:right="352" w:firstLine="481"/>
        <w:rPr>
          <w:rFonts w:hint="eastAsia"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参加政府采购活动前三年内，在经营活动中没有重大违法记录（见磋商承诺函）;</w:t>
      </w:r>
    </w:p>
    <w:p>
      <w:pPr>
        <w:pStyle w:val="16"/>
        <w:numPr>
          <w:ilvl w:val="1"/>
          <w:numId w:val="1"/>
        </w:numPr>
        <w:tabs>
          <w:tab w:val="left" w:pos="1198"/>
        </w:tabs>
        <w:spacing w:line="600" w:lineRule="exact"/>
        <w:ind w:left="240" w:right="352" w:firstLine="481"/>
        <w:rPr>
          <w:rFonts w:hint="eastAsia"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法律、行政法规规定的其他条件：无。</w:t>
      </w:r>
    </w:p>
    <w:p>
      <w:pPr>
        <w:pStyle w:val="16"/>
        <w:numPr>
          <w:ilvl w:val="0"/>
          <w:numId w:val="1"/>
        </w:numPr>
        <w:tabs>
          <w:tab w:val="left" w:pos="1078"/>
        </w:tabs>
        <w:spacing w:line="600" w:lineRule="exact"/>
        <w:ind w:left="1134" w:hanging="425"/>
        <w:rPr>
          <w:rFonts w:ascii="Times New Roman" w:hAnsi="Times New Roman" w:eastAsia="方正楷体_GBK" w:cs="Times New Roman"/>
          <w:kern w:val="44"/>
          <w:sz w:val="32"/>
          <w:szCs w:val="44"/>
          <w:lang w:val="en-US" w:bidi="ar-SA"/>
        </w:rPr>
      </w:pPr>
      <w:r>
        <w:rPr>
          <w:rFonts w:ascii="Times New Roman" w:hAnsi="Times New Roman" w:eastAsia="方正楷体_GBK" w:cs="Times New Roman"/>
          <w:kern w:val="44"/>
          <w:sz w:val="32"/>
          <w:szCs w:val="44"/>
          <w:lang w:val="en-US" w:bidi="ar-SA"/>
        </w:rPr>
        <w:t>本项目的特定资格要求：</w:t>
      </w:r>
    </w:p>
    <w:p>
      <w:pPr>
        <w:pStyle w:val="16"/>
        <w:numPr>
          <w:ilvl w:val="1"/>
          <w:numId w:val="1"/>
        </w:numPr>
        <w:tabs>
          <w:tab w:val="left" w:pos="1198"/>
        </w:tabs>
        <w:spacing w:line="600" w:lineRule="exact"/>
        <w:ind w:left="240" w:right="352" w:firstLine="481"/>
        <w:rPr>
          <w:rFonts w:hint="eastAsia"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供应商须具有有效的《医疗器械生产企业许可证》或《医疗器械经营企业许可证》</w:t>
      </w:r>
    </w:p>
    <w:p>
      <w:pPr>
        <w:pStyle w:val="16"/>
        <w:numPr>
          <w:ilvl w:val="1"/>
          <w:numId w:val="1"/>
        </w:numPr>
        <w:tabs>
          <w:tab w:val="left" w:pos="1198"/>
        </w:tabs>
        <w:spacing w:line="600" w:lineRule="exact"/>
        <w:ind w:left="240" w:right="352" w:firstLine="481"/>
        <w:rPr>
          <w:rFonts w:ascii="Times New Roman" w:hAnsi="Times New Roman" w:eastAsia="方正楷体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所投产品的生产厂家须具备市场监督管理部门或食品药品监督管理部门核发的完整有效的医疗器械注册或备案证明。</w:t>
      </w:r>
    </w:p>
    <w:p>
      <w:pPr>
        <w:pStyle w:val="5"/>
        <w:spacing w:line="600" w:lineRule="exact"/>
        <w:ind w:firstLine="816" w:firstLineChars="255"/>
        <w:rPr>
          <w:rFonts w:ascii="方正黑体_GBK" w:hAnsi="Times New Roman" w:eastAsia="方正黑体_GBK" w:cs="Times New Roman"/>
          <w:kern w:val="44"/>
          <w:sz w:val="32"/>
          <w:szCs w:val="44"/>
          <w:lang w:val="en-US" w:bidi="ar-SA"/>
        </w:rPr>
      </w:pPr>
      <w:bookmarkStart w:id="5" w:name="_bookmark3"/>
      <w:bookmarkEnd w:id="5"/>
      <w:bookmarkStart w:id="6" w:name="三、获取磋商文件"/>
      <w:bookmarkEnd w:id="6"/>
      <w:r>
        <w:rPr>
          <w:rFonts w:ascii="方正黑体_GBK" w:hAnsi="Times New Roman" w:eastAsia="方正黑体_GBK" w:cs="Times New Roman"/>
          <w:kern w:val="44"/>
          <w:sz w:val="32"/>
          <w:szCs w:val="44"/>
          <w:lang w:val="en-US" w:bidi="ar-SA"/>
        </w:rPr>
        <w:t>三、获取磋商文件</w:t>
      </w:r>
    </w:p>
    <w:p>
      <w:pPr>
        <w:pStyle w:val="3"/>
        <w:widowControl/>
        <w:shd w:val="clear" w:color="auto" w:fill="FFFFFF"/>
        <w:spacing w:line="600" w:lineRule="exact"/>
        <w:ind w:left="240" w:leftChars="109" w:firstLine="640" w:firstLineChars="200"/>
        <w:rPr>
          <w:rFonts w:ascii="Times New Roman" w:hAnsi="Times New Roman" w:eastAsia="方正仿宋_GBK" w:cs="Times New Roman"/>
          <w:b w:val="0"/>
          <w:bCs w:val="0"/>
          <w:kern w:val="44"/>
          <w:sz w:val="32"/>
          <w:szCs w:val="44"/>
          <w:lang w:val="en-US" w:bidi="ar-SA"/>
        </w:rPr>
      </w:pPr>
      <w:r>
        <w:rPr>
          <w:rFonts w:hint="eastAsia" w:ascii="Times New Roman" w:hAnsi="Times New Roman" w:eastAsia="方正仿宋_GBK" w:cs="Times New Roman"/>
          <w:b w:val="0"/>
          <w:bCs w:val="0"/>
          <w:kern w:val="44"/>
          <w:sz w:val="32"/>
          <w:szCs w:val="44"/>
          <w:lang w:val="en-US" w:bidi="ar-SA"/>
        </w:rPr>
        <w:t>磋商文件的获取(没有登记获取磋商文件的供应商，其磋商响应文件将被拒绝)</w:t>
      </w:r>
    </w:p>
    <w:p>
      <w:pPr>
        <w:pStyle w:val="10"/>
        <w:shd w:val="clear" w:color="auto" w:fill="FFFFFF"/>
        <w:spacing w:before="0" w:beforeAutospacing="0" w:after="0" w:afterAutospacing="0" w:line="600" w:lineRule="exact"/>
        <w:ind w:left="1130" w:leftChars="313" w:hanging="441" w:hangingChars="138"/>
        <w:jc w:val="both"/>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1．获取磋商文件的方式：</w:t>
      </w:r>
    </w:p>
    <w:p>
      <w:pPr>
        <w:spacing w:line="600" w:lineRule="exact"/>
        <w:ind w:left="240" w:leftChars="109" w:firstLine="640" w:firstLineChars="200"/>
        <w:rPr>
          <w:sz w:val="24"/>
          <w:szCs w:val="24"/>
          <w:shd w:val="clear" w:color="auto" w:fill="FFFFFF"/>
          <w:lang w:val="en-US"/>
        </w:rPr>
      </w:pPr>
      <w:r>
        <w:rPr>
          <w:rFonts w:hint="eastAsia" w:ascii="Times New Roman" w:hAnsi="Times New Roman" w:eastAsia="方正仿宋_GBK" w:cs="Times New Roman"/>
          <w:kern w:val="44"/>
          <w:sz w:val="32"/>
          <w:szCs w:val="44"/>
          <w:lang w:val="en-US" w:bidi="ar-SA"/>
        </w:rPr>
        <w:t>现场报名或微信报名，投标人添加代理公司微信号15189187223，通过微信发送报名资料。报名时请注意预留联系人姓名和电话。</w:t>
      </w:r>
    </w:p>
    <w:p>
      <w:pPr>
        <w:pStyle w:val="10"/>
        <w:shd w:val="clear" w:color="auto" w:fill="FFFFFF"/>
        <w:spacing w:before="0" w:beforeAutospacing="0" w:after="0" w:afterAutospacing="0" w:line="600" w:lineRule="exact"/>
        <w:ind w:left="1130" w:leftChars="313" w:hanging="441" w:hangingChars="138"/>
        <w:jc w:val="both"/>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2．获取磋商文件时需要提供下列材料</w:t>
      </w:r>
    </w:p>
    <w:p>
      <w:pPr>
        <w:pStyle w:val="10"/>
        <w:shd w:val="clear" w:color="auto" w:fill="FFFFFF"/>
        <w:spacing w:before="0" w:beforeAutospacing="0" w:after="0" w:afterAutospacing="0" w:line="600" w:lineRule="exact"/>
        <w:ind w:left="240" w:leftChars="109" w:firstLine="377" w:firstLineChars="118"/>
        <w:jc w:val="both"/>
        <w:rPr>
          <w:rFonts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（1）营业执照（复印件加盖公章）；（2）“单位介绍信+代理人身份证复印件（加盖公章）”或“法人授权书+法人身份证及代理人身份证复印件（加盖公章）”</w:t>
      </w:r>
    </w:p>
    <w:p>
      <w:pPr>
        <w:pStyle w:val="10"/>
        <w:shd w:val="clear" w:color="auto" w:fill="FFFFFF"/>
        <w:spacing w:before="0" w:beforeAutospacing="0" w:after="0" w:afterAutospacing="0" w:line="600" w:lineRule="exact"/>
        <w:ind w:left="240" w:leftChars="109" w:firstLine="560" w:firstLineChars="175"/>
        <w:jc w:val="both"/>
        <w:rPr>
          <w:rFonts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 xml:space="preserve">本项目采用资格后审的方式，报名成功并不代表供应商磋商响应文件通过资格性审查。 </w:t>
      </w:r>
    </w:p>
    <w:p>
      <w:pPr>
        <w:pStyle w:val="10"/>
        <w:shd w:val="clear" w:color="auto" w:fill="FFFFFF"/>
        <w:spacing w:before="0" w:beforeAutospacing="0" w:after="0" w:afterAutospacing="0" w:line="600" w:lineRule="exact"/>
        <w:ind w:firstLine="880" w:firstLineChars="275"/>
        <w:jc w:val="both"/>
        <w:rPr>
          <w:rFonts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注：本项目磋商文件售价人民</w:t>
      </w:r>
      <w:r>
        <w:rPr>
          <w:rFonts w:hint="eastAsia" w:ascii="方正仿宋_GBK" w:hAnsi="Times New Roman" w:eastAsia="方正仿宋_GBK" w:cs="Times New Roman"/>
          <w:kern w:val="44"/>
          <w:sz w:val="32"/>
          <w:szCs w:val="44"/>
          <w:lang w:val="en-US" w:eastAsia="zh-CN" w:bidi="ar-SA"/>
        </w:rPr>
        <w:t>币零</w:t>
      </w:r>
      <w:r>
        <w:rPr>
          <w:rFonts w:hint="eastAsia" w:ascii="方正仿宋_GBK" w:hAnsi="Times New Roman" w:eastAsia="方正仿宋_GBK" w:cs="Times New Roman"/>
          <w:kern w:val="44"/>
          <w:sz w:val="32"/>
          <w:szCs w:val="44"/>
          <w:lang w:val="en-US" w:bidi="ar-SA"/>
        </w:rPr>
        <w:t>元整，售后不退。</w:t>
      </w:r>
    </w:p>
    <w:p>
      <w:pPr>
        <w:pStyle w:val="10"/>
        <w:shd w:val="clear" w:color="auto" w:fill="FFFFFF"/>
        <w:spacing w:before="0" w:beforeAutospacing="0" w:after="0" w:afterAutospacing="0" w:line="600" w:lineRule="exact"/>
        <w:ind w:left="240" w:leftChars="109" w:firstLine="560" w:firstLineChars="175"/>
        <w:jc w:val="both"/>
        <w:rPr>
          <w:shd w:val="clear" w:color="auto" w:fill="FFFFFF"/>
          <w:lang w:val="en-US"/>
        </w:rPr>
      </w:pPr>
      <w:r>
        <w:rPr>
          <w:rFonts w:hint="eastAsia" w:ascii="方正仿宋_GBK" w:hAnsi="Times New Roman" w:eastAsia="方正仿宋_GBK" w:cs="Times New Roman"/>
          <w:kern w:val="44"/>
          <w:sz w:val="32"/>
          <w:szCs w:val="44"/>
          <w:lang w:val="en-US" w:bidi="ar-SA"/>
        </w:rPr>
        <w:t>获取文件时间：2024年4月</w:t>
      </w:r>
      <w:r>
        <w:rPr>
          <w:rFonts w:hint="eastAsia" w:ascii="方正仿宋_GBK" w:hAnsi="Times New Roman" w:eastAsia="方正仿宋_GBK" w:cs="Times New Roman"/>
          <w:kern w:val="44"/>
          <w:sz w:val="32"/>
          <w:szCs w:val="44"/>
          <w:lang w:val="en-US" w:eastAsia="zh-CN" w:bidi="ar-SA"/>
        </w:rPr>
        <w:t>26</w:t>
      </w:r>
      <w:r>
        <w:rPr>
          <w:rFonts w:hint="eastAsia" w:ascii="方正仿宋_GBK" w:hAnsi="Times New Roman" w:eastAsia="方正仿宋_GBK" w:cs="Times New Roman"/>
          <w:kern w:val="44"/>
          <w:sz w:val="32"/>
          <w:szCs w:val="44"/>
          <w:lang w:val="en-US" w:bidi="ar-SA"/>
        </w:rPr>
        <w:t>日至2024年</w:t>
      </w:r>
      <w:r>
        <w:rPr>
          <w:rFonts w:hint="eastAsia" w:ascii="方正仿宋_GBK" w:hAnsi="Times New Roman" w:eastAsia="方正仿宋_GBK" w:cs="Times New Roman"/>
          <w:kern w:val="44"/>
          <w:sz w:val="32"/>
          <w:szCs w:val="44"/>
          <w:lang w:val="en-US" w:eastAsia="zh-CN" w:bidi="ar-SA"/>
        </w:rPr>
        <w:t>5</w:t>
      </w:r>
      <w:r>
        <w:rPr>
          <w:rFonts w:hint="eastAsia" w:ascii="方正仿宋_GBK" w:hAnsi="Times New Roman" w:eastAsia="方正仿宋_GBK" w:cs="Times New Roman"/>
          <w:kern w:val="44"/>
          <w:sz w:val="32"/>
          <w:szCs w:val="44"/>
          <w:lang w:val="en-US" w:bidi="ar-SA"/>
        </w:rPr>
        <w:t>月</w:t>
      </w:r>
      <w:r>
        <w:rPr>
          <w:rFonts w:hint="eastAsia" w:ascii="方正仿宋_GBK" w:hAnsi="Times New Roman" w:eastAsia="方正仿宋_GBK" w:cs="Times New Roman"/>
          <w:kern w:val="44"/>
          <w:sz w:val="32"/>
          <w:szCs w:val="44"/>
          <w:lang w:val="en-US" w:eastAsia="zh-CN" w:bidi="ar-SA"/>
        </w:rPr>
        <w:t>6</w:t>
      </w:r>
      <w:r>
        <w:rPr>
          <w:rFonts w:hint="eastAsia" w:ascii="方正仿宋_GBK" w:hAnsi="Times New Roman" w:eastAsia="方正仿宋_GBK" w:cs="Times New Roman"/>
          <w:kern w:val="44"/>
          <w:sz w:val="32"/>
          <w:szCs w:val="44"/>
          <w:lang w:val="en-US" w:bidi="ar-SA"/>
        </w:rPr>
        <w:t>日，每天上午9:00至11:00，下午14:00至17:00（北京时间，法定节假日除外）。</w:t>
      </w:r>
    </w:p>
    <w:p>
      <w:pPr>
        <w:pStyle w:val="5"/>
        <w:spacing w:line="600" w:lineRule="exact"/>
        <w:ind w:firstLine="816" w:firstLineChars="255"/>
        <w:rPr>
          <w:rFonts w:ascii="方正黑体_GBK" w:hAnsi="Times New Roman" w:eastAsia="方正黑体_GBK" w:cs="Times New Roman"/>
          <w:kern w:val="44"/>
          <w:sz w:val="32"/>
          <w:szCs w:val="44"/>
          <w:lang w:val="en-US" w:bidi="ar-SA"/>
        </w:rPr>
      </w:pPr>
      <w:r>
        <w:rPr>
          <w:rFonts w:hint="eastAsia" w:ascii="方正黑体_GBK" w:hAnsi="Times New Roman" w:eastAsia="方正黑体_GBK" w:cs="Times New Roman"/>
          <w:kern w:val="44"/>
          <w:sz w:val="32"/>
          <w:szCs w:val="44"/>
          <w:lang w:val="en-US" w:bidi="ar-SA"/>
        </w:rPr>
        <w:t>四、磋商响应文件接收截止及开标时间和地点</w:t>
      </w:r>
    </w:p>
    <w:p>
      <w:pPr>
        <w:pStyle w:val="5"/>
        <w:spacing w:line="600" w:lineRule="exact"/>
        <w:ind w:firstLine="816" w:firstLineChars="255"/>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1.磋商响应文件开始接收：2024年</w:t>
      </w:r>
      <w:r>
        <w:rPr>
          <w:rFonts w:hint="eastAsia" w:ascii="Times New Roman" w:hAnsi="Times New Roman" w:eastAsia="方正楷体_GBK" w:cs="Times New Roman"/>
          <w:kern w:val="44"/>
          <w:sz w:val="32"/>
          <w:szCs w:val="44"/>
          <w:lang w:val="en-US" w:eastAsia="zh-CN" w:bidi="ar-SA"/>
        </w:rPr>
        <w:t>5</w:t>
      </w:r>
      <w:r>
        <w:rPr>
          <w:rFonts w:hint="eastAsia" w:ascii="Times New Roman" w:hAnsi="Times New Roman" w:eastAsia="方正楷体_GBK" w:cs="Times New Roman"/>
          <w:kern w:val="44"/>
          <w:sz w:val="32"/>
          <w:szCs w:val="44"/>
          <w:lang w:val="en-US" w:bidi="ar-SA"/>
        </w:rPr>
        <w:t>月</w:t>
      </w:r>
      <w:r>
        <w:rPr>
          <w:rFonts w:hint="eastAsia" w:ascii="Times New Roman" w:hAnsi="Times New Roman" w:eastAsia="方正楷体_GBK" w:cs="Times New Roman"/>
          <w:kern w:val="44"/>
          <w:sz w:val="32"/>
          <w:szCs w:val="44"/>
          <w:lang w:val="en-US" w:eastAsia="zh-CN" w:bidi="ar-SA"/>
        </w:rPr>
        <w:t>7</w:t>
      </w:r>
      <w:r>
        <w:rPr>
          <w:rFonts w:hint="eastAsia" w:ascii="Times New Roman" w:hAnsi="Times New Roman" w:eastAsia="方正楷体_GBK" w:cs="Times New Roman"/>
          <w:kern w:val="44"/>
          <w:sz w:val="32"/>
          <w:szCs w:val="44"/>
          <w:lang w:val="en-US" w:bidi="ar-SA"/>
        </w:rPr>
        <w:t>日</w:t>
      </w:r>
      <w:r>
        <w:rPr>
          <w:rFonts w:hint="eastAsia" w:ascii="Times New Roman" w:hAnsi="Times New Roman" w:eastAsia="方正楷体_GBK" w:cs="Times New Roman"/>
          <w:kern w:val="44"/>
          <w:sz w:val="32"/>
          <w:szCs w:val="44"/>
          <w:lang w:val="en-US" w:eastAsia="zh-CN" w:bidi="ar-SA"/>
        </w:rPr>
        <w:t>08</w:t>
      </w:r>
      <w:r>
        <w:rPr>
          <w:rFonts w:hint="eastAsia" w:ascii="Times New Roman" w:hAnsi="Times New Roman" w:eastAsia="方正楷体_GBK" w:cs="Times New Roman"/>
          <w:kern w:val="44"/>
          <w:sz w:val="32"/>
          <w:szCs w:val="44"/>
          <w:lang w:val="en-US" w:bidi="ar-SA"/>
        </w:rPr>
        <w:t>:</w:t>
      </w:r>
      <w:r>
        <w:rPr>
          <w:rFonts w:hint="eastAsia" w:ascii="Times New Roman" w:hAnsi="Times New Roman" w:eastAsia="方正楷体_GBK" w:cs="Times New Roman"/>
          <w:kern w:val="44"/>
          <w:sz w:val="32"/>
          <w:szCs w:val="44"/>
          <w:lang w:val="en-US" w:eastAsia="zh-CN" w:bidi="ar-SA"/>
        </w:rPr>
        <w:t>3</w:t>
      </w:r>
      <w:r>
        <w:rPr>
          <w:rFonts w:hint="eastAsia" w:ascii="Times New Roman" w:hAnsi="Times New Roman" w:eastAsia="方正楷体_GBK" w:cs="Times New Roman"/>
          <w:kern w:val="44"/>
          <w:sz w:val="32"/>
          <w:szCs w:val="44"/>
          <w:lang w:val="en-US" w:bidi="ar-SA"/>
        </w:rPr>
        <w:t>0</w:t>
      </w:r>
      <w:r>
        <w:rPr>
          <w:rFonts w:hint="eastAsia" w:ascii="Times New Roman" w:hAnsi="Times New Roman" w:eastAsia="方正楷体_GBK" w:cs="Times New Roman"/>
          <w:kern w:val="44"/>
          <w:sz w:val="32"/>
          <w:szCs w:val="44"/>
          <w:lang w:val="en-US" w:eastAsia="zh-CN" w:bidi="ar-SA"/>
        </w:rPr>
        <w:t>～09：00</w:t>
      </w:r>
      <w:r>
        <w:rPr>
          <w:rFonts w:hint="eastAsia" w:ascii="Times New Roman" w:hAnsi="Times New Roman" w:eastAsia="方正楷体_GBK" w:cs="Times New Roman"/>
          <w:kern w:val="44"/>
          <w:sz w:val="32"/>
          <w:szCs w:val="44"/>
          <w:lang w:val="en-US" w:bidi="ar-SA"/>
        </w:rPr>
        <w:t>（北京时间）</w:t>
      </w:r>
    </w:p>
    <w:p>
      <w:pPr>
        <w:tabs>
          <w:tab w:val="left" w:pos="1078"/>
        </w:tabs>
        <w:spacing w:line="600" w:lineRule="exact"/>
        <w:ind w:left="321" w:leftChars="146" w:firstLine="480" w:firstLineChars="150"/>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2.磋商响应文件接收截止时间：2024年</w:t>
      </w:r>
      <w:r>
        <w:rPr>
          <w:rFonts w:hint="eastAsia" w:ascii="Times New Roman" w:hAnsi="Times New Roman" w:eastAsia="方正楷体_GBK" w:cs="Times New Roman"/>
          <w:kern w:val="44"/>
          <w:sz w:val="32"/>
          <w:szCs w:val="44"/>
          <w:lang w:val="en-US" w:eastAsia="zh-CN" w:bidi="ar-SA"/>
        </w:rPr>
        <w:t>5</w:t>
      </w:r>
      <w:r>
        <w:rPr>
          <w:rFonts w:hint="eastAsia" w:ascii="Times New Roman" w:hAnsi="Times New Roman" w:eastAsia="方正楷体_GBK" w:cs="Times New Roman"/>
          <w:kern w:val="44"/>
          <w:sz w:val="32"/>
          <w:szCs w:val="44"/>
          <w:lang w:val="en-US" w:bidi="ar-SA"/>
        </w:rPr>
        <w:t>月</w:t>
      </w:r>
      <w:r>
        <w:rPr>
          <w:rFonts w:hint="eastAsia" w:ascii="Times New Roman" w:hAnsi="Times New Roman" w:eastAsia="方正楷体_GBK" w:cs="Times New Roman"/>
          <w:kern w:val="44"/>
          <w:sz w:val="32"/>
          <w:szCs w:val="44"/>
          <w:lang w:val="en-US" w:eastAsia="zh-CN" w:bidi="ar-SA"/>
        </w:rPr>
        <w:t>7</w:t>
      </w:r>
      <w:r>
        <w:rPr>
          <w:rFonts w:hint="eastAsia" w:ascii="Times New Roman" w:hAnsi="Times New Roman" w:eastAsia="方正楷体_GBK" w:cs="Times New Roman"/>
          <w:kern w:val="44"/>
          <w:sz w:val="32"/>
          <w:szCs w:val="44"/>
          <w:lang w:val="en-US" w:bidi="ar-SA"/>
        </w:rPr>
        <w:t>日</w:t>
      </w:r>
      <w:r>
        <w:rPr>
          <w:rFonts w:hint="eastAsia" w:ascii="Times New Roman" w:hAnsi="Times New Roman" w:eastAsia="方正楷体_GBK" w:cs="Times New Roman"/>
          <w:kern w:val="44"/>
          <w:sz w:val="32"/>
          <w:szCs w:val="44"/>
          <w:lang w:val="en-US" w:eastAsia="zh-CN" w:bidi="ar-SA"/>
        </w:rPr>
        <w:t>09</w:t>
      </w:r>
      <w:r>
        <w:rPr>
          <w:rFonts w:hint="eastAsia" w:ascii="Times New Roman" w:hAnsi="Times New Roman" w:eastAsia="方正楷体_GBK" w:cs="Times New Roman"/>
          <w:kern w:val="44"/>
          <w:sz w:val="32"/>
          <w:szCs w:val="44"/>
          <w:lang w:val="en-US" w:bidi="ar-SA"/>
        </w:rPr>
        <w:t>：</w:t>
      </w:r>
      <w:r>
        <w:rPr>
          <w:rFonts w:hint="eastAsia" w:ascii="Times New Roman" w:hAnsi="Times New Roman" w:eastAsia="方正楷体_GBK" w:cs="Times New Roman"/>
          <w:kern w:val="44"/>
          <w:sz w:val="32"/>
          <w:szCs w:val="44"/>
          <w:lang w:val="en-US" w:eastAsia="zh-CN" w:bidi="ar-SA"/>
        </w:rPr>
        <w:t>0</w:t>
      </w:r>
      <w:r>
        <w:rPr>
          <w:rFonts w:hint="eastAsia" w:ascii="Times New Roman" w:hAnsi="Times New Roman" w:eastAsia="方正楷体_GBK" w:cs="Times New Roman"/>
          <w:kern w:val="44"/>
          <w:sz w:val="32"/>
          <w:szCs w:val="44"/>
          <w:lang w:val="en-US" w:bidi="ar-SA"/>
        </w:rPr>
        <w:t>0（北京时间），逾期送达将作无效响应处理。</w:t>
      </w:r>
    </w:p>
    <w:p>
      <w:pPr>
        <w:tabs>
          <w:tab w:val="left" w:pos="1078"/>
        </w:tabs>
        <w:spacing w:line="600" w:lineRule="exact"/>
        <w:ind w:left="321" w:leftChars="146" w:firstLine="480" w:firstLineChars="150"/>
        <w:rPr>
          <w:rFonts w:hint="eastAsia"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3.磋商响应文件接收及投标地点：镇江市团山路18号4号楼2楼医患会议室。</w:t>
      </w:r>
    </w:p>
    <w:p>
      <w:pPr>
        <w:tabs>
          <w:tab w:val="left" w:pos="1078"/>
        </w:tabs>
        <w:spacing w:line="600" w:lineRule="exact"/>
        <w:ind w:left="321" w:leftChars="146" w:firstLine="480" w:firstLineChars="150"/>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4.公告期限：自本公告发布起3个工作日。</w:t>
      </w:r>
    </w:p>
    <w:p>
      <w:pPr>
        <w:pStyle w:val="5"/>
        <w:spacing w:line="600" w:lineRule="exact"/>
        <w:ind w:firstLine="816" w:firstLineChars="255"/>
        <w:rPr>
          <w:rFonts w:ascii="方正黑体_GBK" w:hAnsi="Times New Roman" w:eastAsia="方正黑体_GBK" w:cs="Times New Roman"/>
          <w:kern w:val="44"/>
          <w:sz w:val="32"/>
          <w:szCs w:val="44"/>
          <w:lang w:val="en-US" w:bidi="ar-SA"/>
        </w:rPr>
      </w:pPr>
      <w:r>
        <w:rPr>
          <w:rFonts w:hint="eastAsia" w:ascii="方正黑体_GBK" w:hAnsi="Times New Roman" w:eastAsia="方正黑体_GBK" w:cs="Times New Roman"/>
          <w:kern w:val="44"/>
          <w:sz w:val="32"/>
          <w:szCs w:val="44"/>
          <w:lang w:val="en-US" w:bidi="ar-SA"/>
        </w:rPr>
        <w:t>五、其他补充事宜</w:t>
      </w:r>
    </w:p>
    <w:p>
      <w:pPr>
        <w:tabs>
          <w:tab w:val="left" w:pos="1078"/>
        </w:tabs>
        <w:spacing w:line="600" w:lineRule="exact"/>
        <w:ind w:left="321" w:leftChars="146" w:firstLine="480" w:firstLineChars="150"/>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1.供应商如同时参与多个标段采购，则应按标段分别制作响应文件，否则将视为无效响应文件。</w:t>
      </w:r>
    </w:p>
    <w:p>
      <w:pPr>
        <w:tabs>
          <w:tab w:val="left" w:pos="1078"/>
        </w:tabs>
        <w:spacing w:line="600" w:lineRule="exact"/>
        <w:ind w:left="321" w:leftChars="146" w:firstLine="480" w:firstLineChars="150"/>
        <w:rPr>
          <w:shd w:val="clear" w:color="auto" w:fill="FFFFFF"/>
        </w:rPr>
      </w:pPr>
      <w:r>
        <w:rPr>
          <w:rFonts w:hint="eastAsia" w:ascii="Times New Roman" w:hAnsi="Times New Roman" w:eastAsia="方正楷体_GBK" w:cs="Times New Roman"/>
          <w:kern w:val="44"/>
          <w:sz w:val="32"/>
          <w:szCs w:val="44"/>
          <w:lang w:val="en-US" w:bidi="ar-SA"/>
        </w:rPr>
        <w:t>2.磋商响应文件制作份数要求</w:t>
      </w:r>
    </w:p>
    <w:p>
      <w:pPr>
        <w:pStyle w:val="10"/>
        <w:shd w:val="clear" w:color="auto" w:fill="FFFFFF"/>
        <w:spacing w:before="0" w:beforeAutospacing="0" w:after="0" w:afterAutospacing="0" w:line="600" w:lineRule="exact"/>
        <w:ind w:left="240" w:leftChars="109" w:firstLine="550" w:firstLineChars="172"/>
        <w:jc w:val="both"/>
        <w:rPr>
          <w:rFonts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磋商响应文件的份数：一式叁份。正本壹份，副本贰份（正本和副本的内容和资料应当一致），并在封面注明"正本"、"副本"字样，一旦正本和副本不符，以正本为准。参考资料不限量。</w:t>
      </w:r>
    </w:p>
    <w:p>
      <w:pPr>
        <w:pStyle w:val="10"/>
        <w:shd w:val="clear" w:color="auto" w:fill="FFFFFF"/>
        <w:spacing w:before="0" w:beforeAutospacing="0" w:after="0" w:afterAutospacing="0" w:line="600" w:lineRule="exact"/>
        <w:ind w:left="240" w:leftChars="109" w:firstLine="550" w:firstLineChars="172"/>
        <w:jc w:val="both"/>
        <w:rPr>
          <w:rFonts w:hint="eastAsia"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供应商应将磋商响应文件正本、副本密封，包装物上应加盖供应商公章，并注明供应商名称、项目名称、项目编号、标段号。</w:t>
      </w:r>
    </w:p>
    <w:p>
      <w:pPr>
        <w:pStyle w:val="10"/>
        <w:shd w:val="clear" w:color="auto" w:fill="FFFFFF"/>
        <w:spacing w:before="0" w:beforeAutospacing="0" w:after="0" w:afterAutospacing="0" w:line="600" w:lineRule="exact"/>
        <w:ind w:left="240" w:leftChars="109" w:firstLine="550" w:firstLineChars="172"/>
        <w:jc w:val="both"/>
        <w:rPr>
          <w:rFonts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现场递交磋商响应文件时，须由法定代表人或其委托代理人出示有效的居民身份证，并填写签到簿。</w:t>
      </w:r>
    </w:p>
    <w:p>
      <w:pPr>
        <w:tabs>
          <w:tab w:val="left" w:pos="1078"/>
        </w:tabs>
        <w:spacing w:line="600" w:lineRule="exact"/>
        <w:ind w:left="321" w:leftChars="146" w:firstLine="480" w:firstLineChars="150"/>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3.本项目无需缴纳磋商保证金。</w:t>
      </w:r>
    </w:p>
    <w:p>
      <w:pPr>
        <w:tabs>
          <w:tab w:val="left" w:pos="1078"/>
        </w:tabs>
        <w:spacing w:line="600" w:lineRule="exact"/>
        <w:ind w:left="321" w:leftChars="146" w:firstLine="480" w:firstLineChars="150"/>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4.现场考察或者开标前答疑会：采购人不统一组织现场查勘，供应商可自行联系采购人联系查勘。</w:t>
      </w:r>
    </w:p>
    <w:p>
      <w:pPr>
        <w:pStyle w:val="5"/>
        <w:spacing w:line="600" w:lineRule="exact"/>
        <w:ind w:firstLine="816" w:firstLineChars="255"/>
        <w:rPr>
          <w:rFonts w:ascii="方正黑体_GBK" w:hAnsi="Times New Roman" w:eastAsia="方正黑体_GBK" w:cs="Times New Roman"/>
          <w:kern w:val="44"/>
          <w:sz w:val="32"/>
          <w:szCs w:val="44"/>
          <w:lang w:val="en-US" w:bidi="ar-SA"/>
        </w:rPr>
      </w:pPr>
      <w:r>
        <w:rPr>
          <w:rFonts w:hint="eastAsia" w:ascii="方正黑体_GBK" w:hAnsi="Times New Roman" w:eastAsia="方正黑体_GBK" w:cs="Times New Roman"/>
          <w:kern w:val="44"/>
          <w:sz w:val="32"/>
          <w:szCs w:val="44"/>
          <w:lang w:val="en-US" w:bidi="ar-SA"/>
        </w:rPr>
        <w:t>六、对本次磋商提出询问，请按以下方式联系</w:t>
      </w:r>
    </w:p>
    <w:p>
      <w:pPr>
        <w:tabs>
          <w:tab w:val="left" w:pos="1078"/>
        </w:tabs>
        <w:spacing w:line="600" w:lineRule="exact"/>
        <w:ind w:left="321" w:leftChars="146" w:firstLine="480" w:firstLineChars="150"/>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1.采购人信息</w:t>
      </w:r>
    </w:p>
    <w:p>
      <w:pPr>
        <w:pStyle w:val="10"/>
        <w:shd w:val="clear" w:color="auto" w:fill="FFFFFF"/>
        <w:spacing w:before="0" w:beforeAutospacing="0" w:after="0" w:afterAutospacing="0" w:line="600" w:lineRule="exact"/>
        <w:ind w:firstLine="800" w:firstLineChars="250"/>
        <w:rPr>
          <w:rFonts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名  称：镇江市中西医结合医院（镇江市第二人民医院）</w:t>
      </w:r>
    </w:p>
    <w:p>
      <w:pPr>
        <w:pStyle w:val="10"/>
        <w:shd w:val="clear" w:color="auto" w:fill="FFFFFF"/>
        <w:spacing w:before="0" w:beforeAutospacing="0" w:after="0" w:afterAutospacing="0" w:line="600" w:lineRule="exact"/>
        <w:ind w:firstLine="880" w:firstLineChars="275"/>
        <w:rPr>
          <w:rFonts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地  址：镇江市团山路18号</w:t>
      </w:r>
    </w:p>
    <w:p>
      <w:pPr>
        <w:pStyle w:val="10"/>
        <w:shd w:val="clear" w:color="auto" w:fill="FFFFFF"/>
        <w:spacing w:before="0" w:beforeAutospacing="0" w:after="0" w:afterAutospacing="0" w:line="600" w:lineRule="exact"/>
        <w:ind w:firstLine="880" w:firstLineChars="275"/>
        <w:rPr>
          <w:rFonts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联 系 人：杨老师</w:t>
      </w:r>
    </w:p>
    <w:p>
      <w:pPr>
        <w:pStyle w:val="10"/>
        <w:shd w:val="clear" w:color="auto" w:fill="FFFFFF"/>
        <w:spacing w:before="0" w:beforeAutospacing="0" w:after="0" w:afterAutospacing="0" w:line="600" w:lineRule="exact"/>
        <w:ind w:firstLine="880" w:firstLineChars="275"/>
        <w:rPr>
          <w:rFonts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联系方式：0511-82828291</w:t>
      </w:r>
    </w:p>
    <w:p>
      <w:pPr>
        <w:tabs>
          <w:tab w:val="left" w:pos="1078"/>
        </w:tabs>
        <w:spacing w:line="600" w:lineRule="exact"/>
        <w:ind w:left="321" w:leftChars="146" w:firstLine="480" w:firstLineChars="150"/>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2.采购代理机构信息</w:t>
      </w:r>
    </w:p>
    <w:p>
      <w:pPr>
        <w:pStyle w:val="10"/>
        <w:shd w:val="clear" w:color="auto" w:fill="FFFFFF"/>
        <w:spacing w:before="0" w:beforeAutospacing="0" w:after="0" w:afterAutospacing="0" w:line="600" w:lineRule="exact"/>
        <w:ind w:firstLine="880" w:firstLineChars="275"/>
        <w:rPr>
          <w:rFonts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名  称：江苏建达全过程工程咨询有限公司</w:t>
      </w:r>
    </w:p>
    <w:p>
      <w:pPr>
        <w:pStyle w:val="10"/>
        <w:shd w:val="clear" w:color="auto" w:fill="FFFFFF"/>
        <w:spacing w:before="0" w:beforeAutospacing="0" w:after="0" w:afterAutospacing="0" w:line="600" w:lineRule="exact"/>
        <w:ind w:firstLine="880" w:firstLineChars="275"/>
        <w:rPr>
          <w:rFonts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地　  址：镇江市京口区健康路6号五环商务大厦三楼</w:t>
      </w:r>
    </w:p>
    <w:p>
      <w:pPr>
        <w:tabs>
          <w:tab w:val="left" w:pos="1078"/>
        </w:tabs>
        <w:spacing w:line="600" w:lineRule="exact"/>
        <w:ind w:left="321" w:leftChars="146" w:firstLine="480" w:firstLineChars="150"/>
        <w:rPr>
          <w:rFonts w:ascii="Times New Roman" w:hAnsi="Times New Roman" w:eastAsia="方正楷体_GBK" w:cs="Times New Roman"/>
          <w:kern w:val="44"/>
          <w:sz w:val="32"/>
          <w:szCs w:val="44"/>
          <w:lang w:val="en-US" w:bidi="ar-SA"/>
        </w:rPr>
      </w:pPr>
      <w:r>
        <w:rPr>
          <w:rFonts w:hint="eastAsia" w:ascii="Times New Roman" w:hAnsi="Times New Roman" w:eastAsia="方正楷体_GBK" w:cs="Times New Roman"/>
          <w:kern w:val="44"/>
          <w:sz w:val="32"/>
          <w:szCs w:val="44"/>
          <w:lang w:val="en-US" w:bidi="ar-SA"/>
        </w:rPr>
        <w:t>3.项目联系方式</w:t>
      </w:r>
    </w:p>
    <w:p>
      <w:pPr>
        <w:pStyle w:val="10"/>
        <w:shd w:val="clear" w:color="auto" w:fill="FFFFFF"/>
        <w:spacing w:before="0" w:beforeAutospacing="0" w:after="0" w:afterAutospacing="0" w:line="600" w:lineRule="exact"/>
        <w:ind w:firstLine="880" w:firstLineChars="275"/>
        <w:rPr>
          <w:rFonts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项目联系人：王工</w:t>
      </w:r>
    </w:p>
    <w:p>
      <w:pPr>
        <w:pStyle w:val="10"/>
        <w:shd w:val="clear" w:color="auto" w:fill="FFFFFF"/>
        <w:spacing w:before="0" w:beforeAutospacing="0" w:after="0" w:afterAutospacing="0" w:line="600" w:lineRule="exact"/>
        <w:ind w:firstLine="880" w:firstLineChars="275"/>
        <w:rPr>
          <w:rFonts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电　  话：15189187223</w:t>
      </w:r>
    </w:p>
    <w:p>
      <w:pPr>
        <w:pStyle w:val="5"/>
        <w:spacing w:line="600" w:lineRule="exact"/>
        <w:ind w:firstLine="3040" w:firstLineChars="950"/>
        <w:rPr>
          <w:rFonts w:hint="eastAsia" w:ascii="方正仿宋_GBK" w:hAnsi="Times New Roman" w:eastAsia="方正仿宋_GBK" w:cs="Times New Roman"/>
          <w:kern w:val="44"/>
          <w:sz w:val="32"/>
          <w:szCs w:val="44"/>
          <w:lang w:val="en-US" w:bidi="ar-SA"/>
        </w:rPr>
      </w:pPr>
      <w:bookmarkStart w:id="7" w:name="四、首次响应文件提交"/>
      <w:bookmarkEnd w:id="7"/>
      <w:bookmarkStart w:id="8" w:name="_bookmark4"/>
      <w:bookmarkEnd w:id="8"/>
    </w:p>
    <w:p>
      <w:pPr>
        <w:pStyle w:val="5"/>
        <w:spacing w:line="600" w:lineRule="exact"/>
        <w:ind w:firstLine="4800" w:firstLineChars="1500"/>
        <w:rPr>
          <w:rFonts w:hint="eastAsia"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镇江市中西医结合医院</w:t>
      </w:r>
    </w:p>
    <w:p>
      <w:pPr>
        <w:pStyle w:val="5"/>
        <w:spacing w:line="600" w:lineRule="exact"/>
        <w:ind w:firstLine="5120" w:firstLineChars="1600"/>
        <w:rPr>
          <w:rFonts w:hint="eastAsia"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镇江市第二人民医院</w:t>
      </w:r>
    </w:p>
    <w:p>
      <w:pPr>
        <w:pStyle w:val="5"/>
        <w:spacing w:line="600" w:lineRule="exact"/>
        <w:ind w:firstLine="5440" w:firstLineChars="1700"/>
        <w:rPr>
          <w:rFonts w:hint="eastAsia" w:ascii="方正仿宋_GBK" w:hAnsi="Times New Roman" w:eastAsia="方正仿宋_GBK" w:cs="Times New Roman"/>
          <w:kern w:val="44"/>
          <w:sz w:val="32"/>
          <w:szCs w:val="44"/>
          <w:lang w:val="en-US" w:bidi="ar-SA"/>
        </w:rPr>
      </w:pPr>
      <w:r>
        <w:rPr>
          <w:rFonts w:hint="eastAsia" w:ascii="方正仿宋_GBK" w:hAnsi="Times New Roman" w:eastAsia="方正仿宋_GBK" w:cs="Times New Roman"/>
          <w:kern w:val="44"/>
          <w:sz w:val="32"/>
          <w:szCs w:val="44"/>
          <w:lang w:val="en-US" w:bidi="ar-SA"/>
        </w:rPr>
        <w:t>镇江市老年病医院</w:t>
      </w:r>
    </w:p>
    <w:p>
      <w:pPr>
        <w:pStyle w:val="5"/>
        <w:spacing w:line="600" w:lineRule="exact"/>
        <w:ind w:firstLine="5920" w:firstLineChars="1850"/>
        <w:rPr>
          <w:rFonts w:ascii="方正仿宋_GBK" w:hAnsi="Times New Roman" w:eastAsia="方正仿宋_GBK" w:cs="Times New Roman"/>
          <w:kern w:val="44"/>
          <w:sz w:val="32"/>
          <w:szCs w:val="44"/>
          <w:lang w:val="en-US" w:bidi="ar-SA"/>
        </w:rPr>
      </w:pPr>
      <w:r>
        <w:rPr>
          <w:rFonts w:ascii="方正仿宋_GBK" w:hAnsi="Times New Roman" w:eastAsia="方正仿宋_GBK" w:cs="Times New Roman"/>
          <w:kern w:val="44"/>
          <w:sz w:val="32"/>
          <w:szCs w:val="44"/>
          <w:lang w:val="en-US" w:bidi="ar-SA"/>
        </w:rPr>
        <w:t>202</w:t>
      </w:r>
      <w:r>
        <w:rPr>
          <w:rFonts w:hint="eastAsia" w:ascii="方正仿宋_GBK" w:hAnsi="Times New Roman" w:eastAsia="方正仿宋_GBK" w:cs="Times New Roman"/>
          <w:kern w:val="44"/>
          <w:sz w:val="32"/>
          <w:szCs w:val="44"/>
          <w:lang w:val="en-US" w:bidi="ar-SA"/>
        </w:rPr>
        <w:t>4</w:t>
      </w:r>
      <w:r>
        <w:rPr>
          <w:rFonts w:ascii="方正仿宋_GBK" w:hAnsi="Times New Roman" w:eastAsia="方正仿宋_GBK" w:cs="Times New Roman"/>
          <w:kern w:val="44"/>
          <w:sz w:val="32"/>
          <w:szCs w:val="44"/>
          <w:lang w:val="en-US" w:bidi="ar-SA"/>
        </w:rPr>
        <w:t>年</w:t>
      </w:r>
      <w:r>
        <w:rPr>
          <w:rFonts w:hint="eastAsia" w:ascii="方正仿宋_GBK" w:hAnsi="Times New Roman" w:eastAsia="方正仿宋_GBK" w:cs="Times New Roman"/>
          <w:kern w:val="44"/>
          <w:sz w:val="32"/>
          <w:szCs w:val="44"/>
          <w:lang w:val="en-US" w:bidi="ar-SA"/>
        </w:rPr>
        <w:t>4</w:t>
      </w:r>
      <w:r>
        <w:rPr>
          <w:rFonts w:ascii="方正仿宋_GBK" w:hAnsi="Times New Roman" w:eastAsia="方正仿宋_GBK" w:cs="Times New Roman"/>
          <w:kern w:val="44"/>
          <w:sz w:val="32"/>
          <w:szCs w:val="44"/>
          <w:lang w:val="en-US" w:bidi="ar-SA"/>
        </w:rPr>
        <w:t>月</w:t>
      </w:r>
      <w:r>
        <w:rPr>
          <w:rFonts w:hint="eastAsia" w:ascii="方正仿宋_GBK" w:hAnsi="Times New Roman" w:eastAsia="方正仿宋_GBK" w:cs="Times New Roman"/>
          <w:kern w:val="44"/>
          <w:sz w:val="32"/>
          <w:szCs w:val="44"/>
          <w:lang w:val="en-US" w:eastAsia="zh-CN" w:bidi="ar-SA"/>
        </w:rPr>
        <w:t>26</w:t>
      </w:r>
      <w:r>
        <w:rPr>
          <w:rFonts w:ascii="方正仿宋_GBK" w:hAnsi="Times New Roman" w:eastAsia="方正仿宋_GBK" w:cs="Times New Roman"/>
          <w:kern w:val="44"/>
          <w:sz w:val="32"/>
          <w:szCs w:val="44"/>
          <w:lang w:val="en-US" w:bidi="ar-SA"/>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_GBK">
    <w:altName w:val="汉仪书宋二KW"/>
    <w:panose1 w:val="03000509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方正黑体_GBK">
    <w:altName w:val="汉仪中黑KW"/>
    <w:panose1 w:val="03000509000000000000"/>
    <w:charset w:val="86"/>
    <w:family w:val="script"/>
    <w:pitch w:val="default"/>
    <w:sig w:usb0="00000000" w:usb1="00000000" w:usb2="00000010" w:usb3="00000000" w:csb0="00040000" w:csb1="00000000"/>
  </w:font>
  <w:font w:name="方正楷体_GBK">
    <w:altName w:val="汉仪楷体简"/>
    <w:panose1 w:val="03000509000000000000"/>
    <w:charset w:val="86"/>
    <w:family w:val="script"/>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Helvetica Neue">
    <w:panose1 w:val="02000503000000020004"/>
    <w:charset w:val="00"/>
    <w:family w:val="auto"/>
    <w:pitch w:val="default"/>
    <w:sig w:usb0="E50002FF" w:usb1="500079DB" w:usb2="0000001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1334" w:hanging="361"/>
      </w:pPr>
      <w:rPr>
        <w:rFonts w:hint="default"/>
        <w:w w:val="100"/>
        <w:lang w:val="zh-CN" w:eastAsia="zh-CN" w:bidi="zh-CN"/>
      </w:rPr>
    </w:lvl>
    <w:lvl w:ilvl="1" w:tentative="0">
      <w:start w:val="1"/>
      <w:numFmt w:val="decimal"/>
      <w:lvlText w:val="%1.%2"/>
      <w:lvlJc w:val="left"/>
      <w:pPr>
        <w:ind w:left="1049" w:hanging="481"/>
      </w:pPr>
      <w:rPr>
        <w:rFonts w:hint="default" w:ascii="Times New Roman" w:hAnsi="Times New Roman" w:eastAsia="宋体" w:cs="Times New Roman"/>
        <w:color w:val="auto"/>
        <w:w w:val="100"/>
        <w:sz w:val="32"/>
        <w:szCs w:val="32"/>
        <w:lang w:val="zh-CN" w:eastAsia="zh-CN" w:bidi="zh-CN"/>
      </w:rPr>
    </w:lvl>
    <w:lvl w:ilvl="2" w:tentative="0">
      <w:start w:val="0"/>
      <w:numFmt w:val="bullet"/>
      <w:lvlText w:val="•"/>
      <w:lvlJc w:val="left"/>
      <w:pPr>
        <w:ind w:left="2324" w:hanging="481"/>
      </w:pPr>
      <w:rPr>
        <w:rFonts w:hint="default"/>
        <w:lang w:val="zh-CN" w:eastAsia="zh-CN" w:bidi="zh-CN"/>
      </w:rPr>
    </w:lvl>
    <w:lvl w:ilvl="3" w:tentative="0">
      <w:start w:val="0"/>
      <w:numFmt w:val="bullet"/>
      <w:lvlText w:val="•"/>
      <w:lvlJc w:val="left"/>
      <w:pPr>
        <w:ind w:left="3312" w:hanging="481"/>
      </w:pPr>
      <w:rPr>
        <w:rFonts w:hint="default"/>
        <w:lang w:val="zh-CN" w:eastAsia="zh-CN" w:bidi="zh-CN"/>
      </w:rPr>
    </w:lvl>
    <w:lvl w:ilvl="4" w:tentative="0">
      <w:start w:val="0"/>
      <w:numFmt w:val="bullet"/>
      <w:lvlText w:val="•"/>
      <w:lvlJc w:val="left"/>
      <w:pPr>
        <w:ind w:left="4300" w:hanging="481"/>
      </w:pPr>
      <w:rPr>
        <w:rFonts w:hint="default"/>
        <w:lang w:val="zh-CN" w:eastAsia="zh-CN" w:bidi="zh-CN"/>
      </w:rPr>
    </w:lvl>
    <w:lvl w:ilvl="5" w:tentative="0">
      <w:start w:val="0"/>
      <w:numFmt w:val="bullet"/>
      <w:lvlText w:val="•"/>
      <w:lvlJc w:val="left"/>
      <w:pPr>
        <w:ind w:left="5288" w:hanging="481"/>
      </w:pPr>
      <w:rPr>
        <w:rFonts w:hint="default"/>
        <w:lang w:val="zh-CN" w:eastAsia="zh-CN" w:bidi="zh-CN"/>
      </w:rPr>
    </w:lvl>
    <w:lvl w:ilvl="6" w:tentative="0">
      <w:start w:val="0"/>
      <w:numFmt w:val="bullet"/>
      <w:lvlText w:val="•"/>
      <w:lvlJc w:val="left"/>
      <w:pPr>
        <w:ind w:left="6275" w:hanging="481"/>
      </w:pPr>
      <w:rPr>
        <w:rFonts w:hint="default"/>
        <w:lang w:val="zh-CN" w:eastAsia="zh-CN" w:bidi="zh-CN"/>
      </w:rPr>
    </w:lvl>
    <w:lvl w:ilvl="7" w:tentative="0">
      <w:start w:val="0"/>
      <w:numFmt w:val="bullet"/>
      <w:lvlText w:val="•"/>
      <w:lvlJc w:val="left"/>
      <w:pPr>
        <w:ind w:left="7263" w:hanging="481"/>
      </w:pPr>
      <w:rPr>
        <w:rFonts w:hint="default"/>
        <w:lang w:val="zh-CN" w:eastAsia="zh-CN" w:bidi="zh-CN"/>
      </w:rPr>
    </w:lvl>
    <w:lvl w:ilvl="8" w:tentative="0">
      <w:start w:val="0"/>
      <w:numFmt w:val="bullet"/>
      <w:lvlText w:val="•"/>
      <w:lvlJc w:val="left"/>
      <w:pPr>
        <w:ind w:left="8251" w:hanging="4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B7"/>
    <w:rsid w:val="001701C8"/>
    <w:rsid w:val="001B57CE"/>
    <w:rsid w:val="001D1986"/>
    <w:rsid w:val="002A02E2"/>
    <w:rsid w:val="002C26B7"/>
    <w:rsid w:val="00490B6D"/>
    <w:rsid w:val="005E2788"/>
    <w:rsid w:val="00A1447C"/>
    <w:rsid w:val="00B57054"/>
    <w:rsid w:val="00B83F63"/>
    <w:rsid w:val="00B87BB7"/>
    <w:rsid w:val="00D92BB5"/>
    <w:rsid w:val="676E239A"/>
    <w:rsid w:val="6F7DAB2D"/>
    <w:rsid w:val="7DFEEFDF"/>
    <w:rsid w:val="BCE75770"/>
    <w:rsid w:val="F2BB7FAE"/>
    <w:rsid w:val="FEBDA236"/>
    <w:rsid w:val="FFB72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kern w:val="0"/>
      <w:sz w:val="22"/>
      <w:szCs w:val="22"/>
      <w:lang w:val="zh-CN" w:eastAsia="zh-CN" w:bidi="zh-CN"/>
    </w:rPr>
  </w:style>
  <w:style w:type="paragraph" w:styleId="2">
    <w:name w:val="heading 1"/>
    <w:basedOn w:val="1"/>
    <w:next w:val="1"/>
    <w:link w:val="13"/>
    <w:qFormat/>
    <w:uiPriority w:val="1"/>
    <w:pPr>
      <w:tabs>
        <w:tab w:val="left" w:pos="5117"/>
      </w:tabs>
      <w:ind w:left="238"/>
      <w:jc w:val="center"/>
      <w:outlineLvl w:val="0"/>
    </w:pPr>
    <w:rPr>
      <w:b/>
      <w:bCs/>
      <w:sz w:val="36"/>
      <w:szCs w:val="36"/>
    </w:rPr>
  </w:style>
  <w:style w:type="paragraph" w:styleId="3">
    <w:name w:val="heading 2"/>
    <w:basedOn w:val="1"/>
    <w:next w:val="4"/>
    <w:link w:val="14"/>
    <w:qFormat/>
    <w:uiPriority w:val="1"/>
    <w:pPr>
      <w:ind w:left="1062"/>
      <w:outlineLvl w:val="1"/>
    </w:pPr>
    <w:rPr>
      <w:b/>
      <w:bCs/>
      <w:sz w:val="31"/>
      <w:szCs w:val="31"/>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style>
  <w:style w:type="paragraph" w:styleId="5">
    <w:name w:val="Body Text"/>
    <w:basedOn w:val="1"/>
    <w:next w:val="6"/>
    <w:link w:val="15"/>
    <w:qFormat/>
    <w:uiPriority w:val="1"/>
    <w:pPr>
      <w:spacing w:line="360" w:lineRule="auto"/>
      <w:ind w:right="3" w:firstLine="497"/>
    </w:pPr>
    <w:rPr>
      <w:sz w:val="24"/>
      <w:szCs w:val="24"/>
    </w:rPr>
  </w:style>
  <w:style w:type="paragraph" w:styleId="6">
    <w:name w:val="Body Text First Indent 2"/>
    <w:basedOn w:val="7"/>
    <w:link w:val="18"/>
    <w:semiHidden/>
    <w:unhideWhenUsed/>
    <w:qFormat/>
    <w:uiPriority w:val="99"/>
    <w:pPr>
      <w:ind w:firstLine="420" w:firstLineChars="200"/>
    </w:pPr>
  </w:style>
  <w:style w:type="paragraph" w:styleId="7">
    <w:name w:val="Body Text Indent"/>
    <w:basedOn w:val="1"/>
    <w:link w:val="17"/>
    <w:semiHidden/>
    <w:unhideWhenUsed/>
    <w:qFormat/>
    <w:uiPriority w:val="99"/>
    <w:pPr>
      <w:spacing w:after="120"/>
      <w:ind w:left="420" w:leftChars="200"/>
    </w:pPr>
  </w:style>
  <w:style w:type="paragraph" w:styleId="8">
    <w:name w:val="footer"/>
    <w:basedOn w:val="1"/>
    <w:link w:val="20"/>
    <w:unhideWhenUsed/>
    <w:qFormat/>
    <w:uiPriority w:val="99"/>
    <w:pPr>
      <w:tabs>
        <w:tab w:val="center" w:pos="4153"/>
        <w:tab w:val="right" w:pos="8306"/>
      </w:tabs>
      <w:snapToGrid w:val="0"/>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pPr>
    <w:rPr>
      <w:sz w:val="24"/>
      <w:szCs w:val="24"/>
    </w:rPr>
  </w:style>
  <w:style w:type="character" w:customStyle="1" w:styleId="13">
    <w:name w:val="标题 1 Char"/>
    <w:basedOn w:val="12"/>
    <w:link w:val="2"/>
    <w:qFormat/>
    <w:uiPriority w:val="1"/>
    <w:rPr>
      <w:rFonts w:ascii="宋体" w:hAnsi="宋体" w:eastAsia="宋体" w:cs="宋体"/>
      <w:b/>
      <w:bCs/>
      <w:kern w:val="0"/>
      <w:sz w:val="36"/>
      <w:szCs w:val="36"/>
      <w:lang w:val="zh-CN" w:bidi="zh-CN"/>
    </w:rPr>
  </w:style>
  <w:style w:type="character" w:customStyle="1" w:styleId="14">
    <w:name w:val="标题 2 Char"/>
    <w:basedOn w:val="12"/>
    <w:link w:val="3"/>
    <w:qFormat/>
    <w:uiPriority w:val="1"/>
    <w:rPr>
      <w:rFonts w:ascii="宋体" w:hAnsi="宋体" w:eastAsia="宋体" w:cs="宋体"/>
      <w:b/>
      <w:bCs/>
      <w:kern w:val="0"/>
      <w:sz w:val="31"/>
      <w:szCs w:val="31"/>
      <w:lang w:val="zh-CN" w:bidi="zh-CN"/>
    </w:rPr>
  </w:style>
  <w:style w:type="character" w:customStyle="1" w:styleId="15">
    <w:name w:val="正文文本 Char"/>
    <w:basedOn w:val="12"/>
    <w:link w:val="5"/>
    <w:qFormat/>
    <w:uiPriority w:val="1"/>
    <w:rPr>
      <w:rFonts w:ascii="宋体" w:hAnsi="宋体" w:eastAsia="宋体" w:cs="宋体"/>
      <w:kern w:val="0"/>
      <w:sz w:val="24"/>
      <w:szCs w:val="24"/>
      <w:lang w:val="zh-CN" w:bidi="zh-CN"/>
    </w:rPr>
  </w:style>
  <w:style w:type="paragraph" w:styleId="16">
    <w:name w:val="List Paragraph"/>
    <w:basedOn w:val="1"/>
    <w:qFormat/>
    <w:uiPriority w:val="1"/>
    <w:pPr>
      <w:ind w:left="236" w:firstLine="481"/>
    </w:pPr>
  </w:style>
  <w:style w:type="character" w:customStyle="1" w:styleId="17">
    <w:name w:val="正文文本缩进 Char"/>
    <w:basedOn w:val="12"/>
    <w:link w:val="7"/>
    <w:semiHidden/>
    <w:qFormat/>
    <w:uiPriority w:val="99"/>
    <w:rPr>
      <w:rFonts w:ascii="宋体" w:hAnsi="宋体" w:eastAsia="宋体" w:cs="宋体"/>
      <w:kern w:val="0"/>
      <w:sz w:val="22"/>
      <w:lang w:val="zh-CN" w:bidi="zh-CN"/>
    </w:rPr>
  </w:style>
  <w:style w:type="character" w:customStyle="1" w:styleId="18">
    <w:name w:val="正文首行缩进 2 Char"/>
    <w:basedOn w:val="17"/>
    <w:link w:val="6"/>
    <w:semiHidden/>
    <w:qFormat/>
    <w:uiPriority w:val="99"/>
    <w:rPr>
      <w:rFonts w:ascii="宋体" w:hAnsi="宋体" w:eastAsia="宋体" w:cs="宋体"/>
      <w:kern w:val="0"/>
      <w:sz w:val="22"/>
      <w:lang w:val="zh-CN" w:bidi="zh-CN"/>
    </w:rPr>
  </w:style>
  <w:style w:type="character" w:customStyle="1" w:styleId="19">
    <w:name w:val="页眉 Char"/>
    <w:basedOn w:val="12"/>
    <w:link w:val="9"/>
    <w:qFormat/>
    <w:uiPriority w:val="99"/>
    <w:rPr>
      <w:rFonts w:ascii="宋体" w:hAnsi="宋体" w:eastAsia="宋体" w:cs="宋体"/>
      <w:kern w:val="0"/>
      <w:sz w:val="18"/>
      <w:szCs w:val="18"/>
      <w:lang w:val="zh-CN" w:bidi="zh-CN"/>
    </w:rPr>
  </w:style>
  <w:style w:type="character" w:customStyle="1" w:styleId="20">
    <w:name w:val="页脚 Char"/>
    <w:basedOn w:val="12"/>
    <w:link w:val="8"/>
    <w:qFormat/>
    <w:uiPriority w:val="99"/>
    <w:rPr>
      <w:rFonts w:ascii="宋体" w:hAnsi="宋体" w:eastAsia="宋体" w:cs="宋体"/>
      <w:kern w:val="0"/>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275</Words>
  <Characters>1574</Characters>
  <Lines>13</Lines>
  <Paragraphs>3</Paragraphs>
  <TotalTime>44</TotalTime>
  <ScaleCrop>false</ScaleCrop>
  <LinksUpToDate>false</LinksUpToDate>
  <CharactersWithSpaces>1846</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2024-04-27T17:53:00Z</dcterms:created>
  <dc:creator>뒴뒴P</dc:creator>
  <cp:lastModifiedBy>小羊</cp:lastModifiedBy>
  <dcterms:modified xsi:type="dcterms:W3CDTF">2024-04-25T20:50:25Z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3F00B4F34DF97C4491512A66B1E7C140_43</vt:lpwstr>
  </property>
</Properties>
</file>